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9FE8B" w14:textId="77777777" w:rsidR="003C1C3A" w:rsidRDefault="00000000" w:rsidP="008978FF">
      <w:pPr>
        <w:jc w:val="center"/>
        <w:rPr>
          <w:rFonts w:ascii="Times New Roman" w:eastAsia="Times New Roman" w:hAnsi="Times New Roman" w:cs="Times New Roman"/>
          <w:b/>
        </w:rPr>
      </w:pPr>
      <w:r>
        <w:rPr>
          <w:rFonts w:ascii="Times New Roman" w:eastAsia="Times New Roman" w:hAnsi="Times New Roman" w:cs="Times New Roman"/>
          <w:noProof/>
        </w:rPr>
        <w:drawing>
          <wp:inline distT="0" distB="0" distL="0" distR="0" wp14:anchorId="4A1A25C1" wp14:editId="68273B99">
            <wp:extent cx="5612130" cy="151095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1510958"/>
                    </a:xfrm>
                    <a:prstGeom prst="rect">
                      <a:avLst/>
                    </a:prstGeom>
                    <a:ln/>
                  </pic:spPr>
                </pic:pic>
              </a:graphicData>
            </a:graphic>
          </wp:inline>
        </w:drawing>
      </w:r>
    </w:p>
    <w:p w14:paraId="7C76FA53" w14:textId="77777777" w:rsidR="003C1C3A" w:rsidRDefault="003C1C3A" w:rsidP="008978FF">
      <w:pPr>
        <w:jc w:val="center"/>
        <w:rPr>
          <w:rFonts w:ascii="Times New Roman" w:eastAsia="Times New Roman" w:hAnsi="Times New Roman" w:cs="Times New Roman"/>
          <w:b/>
          <w:sz w:val="32"/>
          <w:szCs w:val="32"/>
        </w:rPr>
      </w:pPr>
    </w:p>
    <w:p w14:paraId="7B6E4E91" w14:textId="56D0413D" w:rsidR="003C1C3A" w:rsidRDefault="00000000" w:rsidP="008978FF">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Nuevas perspectivas del uso de tecnologías digitales en la Educación Matemática</w:t>
      </w:r>
    </w:p>
    <w:p w14:paraId="51C8F9CD" w14:textId="77777777" w:rsidR="003C1C3A" w:rsidRDefault="003C1C3A" w:rsidP="008978FF">
      <w:pPr>
        <w:rPr>
          <w:rFonts w:ascii="Times New Roman" w:eastAsia="Times New Roman" w:hAnsi="Times New Roman" w:cs="Times New Roman"/>
          <w:b/>
        </w:rPr>
      </w:pPr>
    </w:p>
    <w:p w14:paraId="26240152" w14:textId="77777777" w:rsidR="003C1C3A" w:rsidRDefault="00000000" w:rsidP="008978FF">
      <w:pPr>
        <w:rPr>
          <w:rFonts w:ascii="Times New Roman" w:eastAsia="Times New Roman" w:hAnsi="Times New Roman" w:cs="Times New Roman"/>
        </w:rPr>
      </w:pPr>
      <w:r>
        <w:rPr>
          <w:rFonts w:ascii="Times New Roman" w:eastAsia="Times New Roman" w:hAnsi="Times New Roman" w:cs="Times New Roman"/>
        </w:rPr>
        <w:t xml:space="preserve">Luz Manuel </w:t>
      </w:r>
      <w:r>
        <w:rPr>
          <w:rFonts w:ascii="Times New Roman" w:eastAsia="Times New Roman" w:hAnsi="Times New Roman" w:cs="Times New Roman"/>
          <w:b/>
        </w:rPr>
        <w:t>Santos</w:t>
      </w:r>
      <w:r>
        <w:rPr>
          <w:rFonts w:ascii="Times New Roman" w:eastAsia="Times New Roman" w:hAnsi="Times New Roman" w:cs="Times New Roman"/>
        </w:rPr>
        <w:t xml:space="preserve"> Trigo</w:t>
      </w:r>
    </w:p>
    <w:p w14:paraId="4E536414" w14:textId="77777777" w:rsidR="003C1C3A" w:rsidRDefault="00000000" w:rsidP="008978FF">
      <w:pPr>
        <w:rPr>
          <w:rFonts w:ascii="Times New Roman" w:eastAsia="Times New Roman" w:hAnsi="Times New Roman" w:cs="Times New Roman"/>
        </w:rPr>
      </w:pPr>
      <w:r>
        <w:rPr>
          <w:rFonts w:ascii="Times New Roman" w:eastAsia="Times New Roman" w:hAnsi="Times New Roman" w:cs="Times New Roman"/>
        </w:rPr>
        <w:t>Departamento de Matemática Educativa del Centro de Investigación y de Estudios Avanzado</w:t>
      </w:r>
    </w:p>
    <w:p w14:paraId="7033436E" w14:textId="77777777" w:rsidR="003C1C3A" w:rsidRDefault="00000000" w:rsidP="008978FF">
      <w:pPr>
        <w:rPr>
          <w:rFonts w:ascii="Times New Roman" w:eastAsia="Times New Roman" w:hAnsi="Times New Roman" w:cs="Times New Roman"/>
        </w:rPr>
      </w:pPr>
      <w:r>
        <w:rPr>
          <w:rFonts w:ascii="Times New Roman" w:eastAsia="Times New Roman" w:hAnsi="Times New Roman" w:cs="Times New Roman"/>
        </w:rPr>
        <w:t>México</w:t>
      </w:r>
    </w:p>
    <w:p w14:paraId="426C297E" w14:textId="140FF3C8" w:rsidR="003C1C3A" w:rsidRDefault="00000000" w:rsidP="008978FF">
      <w:pPr>
        <w:rPr>
          <w:rFonts w:ascii="Times New Roman" w:eastAsia="Times New Roman" w:hAnsi="Times New Roman" w:cs="Times New Roman"/>
        </w:rPr>
      </w:pPr>
      <w:hyperlink r:id="rId9" w:history="1">
        <w:r w:rsidR="00C2090D" w:rsidRPr="00EF1B7C">
          <w:rPr>
            <w:rStyle w:val="Hipervnculo"/>
            <w:rFonts w:ascii="Times New Roman" w:eastAsia="Times New Roman" w:hAnsi="Times New Roman" w:cs="Times New Roman"/>
          </w:rPr>
          <w:t>msantos@cinvestav.mx</w:t>
        </w:r>
      </w:hyperlink>
    </w:p>
    <w:p w14:paraId="4A8091A0" w14:textId="77777777" w:rsidR="003C1C3A" w:rsidRDefault="00000000" w:rsidP="008978FF">
      <w:pPr>
        <w:rPr>
          <w:rFonts w:ascii="Times New Roman" w:eastAsia="Times New Roman" w:hAnsi="Times New Roman" w:cs="Times New Roman"/>
        </w:rPr>
      </w:pPr>
      <w:r>
        <w:rPr>
          <w:rFonts w:ascii="Times New Roman" w:eastAsia="Times New Roman" w:hAnsi="Times New Roman" w:cs="Times New Roman"/>
        </w:rPr>
        <w:t xml:space="preserve">Marcelo </w:t>
      </w:r>
      <w:r>
        <w:rPr>
          <w:rFonts w:ascii="Times New Roman" w:eastAsia="Times New Roman" w:hAnsi="Times New Roman" w:cs="Times New Roman"/>
          <w:b/>
        </w:rPr>
        <w:t>Bairral</w:t>
      </w:r>
    </w:p>
    <w:p w14:paraId="415F9293" w14:textId="77777777" w:rsidR="003C1C3A" w:rsidRPr="00325519" w:rsidRDefault="00000000" w:rsidP="008978FF">
      <w:pPr>
        <w:rPr>
          <w:rFonts w:ascii="Times New Roman" w:eastAsia="Times New Roman" w:hAnsi="Times New Roman" w:cs="Times New Roman"/>
          <w:lang w:val="pt-BR"/>
        </w:rPr>
      </w:pPr>
      <w:r w:rsidRPr="00325519">
        <w:rPr>
          <w:rFonts w:ascii="Times New Roman" w:eastAsia="Times New Roman" w:hAnsi="Times New Roman" w:cs="Times New Roman"/>
          <w:lang w:val="pt-BR"/>
        </w:rPr>
        <w:t>Universidade Federal Rural do Rio de Janeiro (UFRRJ)</w:t>
      </w:r>
    </w:p>
    <w:p w14:paraId="0A86D704" w14:textId="77777777" w:rsidR="003C1C3A" w:rsidRDefault="00000000" w:rsidP="008978FF">
      <w:pPr>
        <w:rPr>
          <w:rFonts w:ascii="Times New Roman" w:eastAsia="Times New Roman" w:hAnsi="Times New Roman" w:cs="Times New Roman"/>
        </w:rPr>
      </w:pPr>
      <w:r>
        <w:rPr>
          <w:rFonts w:ascii="Times New Roman" w:eastAsia="Times New Roman" w:hAnsi="Times New Roman" w:cs="Times New Roman"/>
        </w:rPr>
        <w:t>Brasil</w:t>
      </w:r>
    </w:p>
    <w:p w14:paraId="206E5814" w14:textId="1BD34BCF" w:rsidR="003C1C3A" w:rsidRDefault="00000000" w:rsidP="008978FF">
      <w:pPr>
        <w:rPr>
          <w:rFonts w:ascii="Times New Roman" w:eastAsia="Times New Roman" w:hAnsi="Times New Roman" w:cs="Times New Roman"/>
        </w:rPr>
      </w:pPr>
      <w:hyperlink r:id="rId10" w:history="1">
        <w:r w:rsidR="00C2090D" w:rsidRPr="00EF1B7C">
          <w:rPr>
            <w:rStyle w:val="Hipervnculo"/>
            <w:rFonts w:ascii="Times New Roman" w:eastAsia="Times New Roman" w:hAnsi="Times New Roman" w:cs="Times New Roman"/>
          </w:rPr>
          <w:t>mbairral@ufrrj.br</w:t>
        </w:r>
      </w:hyperlink>
    </w:p>
    <w:p w14:paraId="4435AD24" w14:textId="77777777" w:rsidR="003C1C3A" w:rsidRDefault="00000000" w:rsidP="008978FF">
      <w:pPr>
        <w:rPr>
          <w:rFonts w:ascii="Times New Roman" w:eastAsia="Times New Roman" w:hAnsi="Times New Roman" w:cs="Times New Roman"/>
        </w:rPr>
      </w:pPr>
      <w:r>
        <w:rPr>
          <w:rFonts w:ascii="Times New Roman" w:eastAsia="Times New Roman" w:hAnsi="Times New Roman" w:cs="Times New Roman"/>
        </w:rPr>
        <w:t xml:space="preserve">Michèle </w:t>
      </w:r>
      <w:r>
        <w:rPr>
          <w:rFonts w:ascii="Times New Roman" w:eastAsia="Times New Roman" w:hAnsi="Times New Roman" w:cs="Times New Roman"/>
          <w:b/>
        </w:rPr>
        <w:t>Artigue</w:t>
      </w:r>
    </w:p>
    <w:p w14:paraId="5A40088E" w14:textId="77777777" w:rsidR="003C1C3A" w:rsidRDefault="00000000" w:rsidP="008978FF">
      <w:pPr>
        <w:rPr>
          <w:rFonts w:ascii="Times New Roman" w:eastAsia="Times New Roman" w:hAnsi="Times New Roman" w:cs="Times New Roman"/>
        </w:rPr>
      </w:pPr>
      <w:r>
        <w:rPr>
          <w:rFonts w:ascii="Times New Roman" w:eastAsia="Times New Roman" w:hAnsi="Times New Roman" w:cs="Times New Roman"/>
        </w:rPr>
        <w:t>Universidad París Cité</w:t>
      </w:r>
    </w:p>
    <w:p w14:paraId="65951E8E" w14:textId="77777777" w:rsidR="003C1C3A" w:rsidRDefault="00000000" w:rsidP="008978FF">
      <w:pPr>
        <w:rPr>
          <w:rFonts w:ascii="Times New Roman" w:eastAsia="Times New Roman" w:hAnsi="Times New Roman" w:cs="Times New Roman"/>
        </w:rPr>
      </w:pPr>
      <w:r>
        <w:rPr>
          <w:rFonts w:ascii="Times New Roman" w:eastAsia="Times New Roman" w:hAnsi="Times New Roman" w:cs="Times New Roman"/>
        </w:rPr>
        <w:t>Francia</w:t>
      </w:r>
    </w:p>
    <w:p w14:paraId="42B2119F" w14:textId="21BAF199" w:rsidR="003C1C3A" w:rsidRDefault="00000000" w:rsidP="008978FF">
      <w:pPr>
        <w:rPr>
          <w:rFonts w:ascii="Times New Roman" w:eastAsia="Times New Roman" w:hAnsi="Times New Roman" w:cs="Times New Roman"/>
        </w:rPr>
      </w:pPr>
      <w:hyperlink r:id="rId11" w:history="1">
        <w:r w:rsidR="00C2090D" w:rsidRPr="00EF1B7C">
          <w:rPr>
            <w:rStyle w:val="Hipervnculo"/>
            <w:rFonts w:ascii="Times New Roman" w:eastAsia="Times New Roman" w:hAnsi="Times New Roman" w:cs="Times New Roman"/>
          </w:rPr>
          <w:t>michele.artigue@gmail.com</w:t>
        </w:r>
      </w:hyperlink>
    </w:p>
    <w:p w14:paraId="445AEBE9" w14:textId="77777777" w:rsidR="003C1C3A" w:rsidRDefault="00000000" w:rsidP="008978FF">
      <w:pPr>
        <w:rPr>
          <w:rFonts w:ascii="Times New Roman" w:eastAsia="Times New Roman" w:hAnsi="Times New Roman" w:cs="Times New Roman"/>
        </w:rPr>
      </w:pPr>
      <w:r>
        <w:rPr>
          <w:rFonts w:ascii="Times New Roman" w:eastAsia="Times New Roman" w:hAnsi="Times New Roman" w:cs="Times New Roman"/>
        </w:rPr>
        <w:t xml:space="preserve">Ricardo </w:t>
      </w:r>
      <w:r>
        <w:rPr>
          <w:rFonts w:ascii="Times New Roman" w:eastAsia="Times New Roman" w:hAnsi="Times New Roman" w:cs="Times New Roman"/>
          <w:b/>
        </w:rPr>
        <w:t>Poveda</w:t>
      </w:r>
      <w:r>
        <w:rPr>
          <w:rFonts w:ascii="Times New Roman" w:eastAsia="Times New Roman" w:hAnsi="Times New Roman" w:cs="Times New Roman"/>
        </w:rPr>
        <w:t xml:space="preserve"> Vásquez (coordinador)</w:t>
      </w:r>
    </w:p>
    <w:p w14:paraId="6F1919BE" w14:textId="77777777" w:rsidR="003C1C3A" w:rsidRDefault="00000000" w:rsidP="008978FF">
      <w:pPr>
        <w:rPr>
          <w:rFonts w:ascii="Times New Roman" w:eastAsia="Times New Roman" w:hAnsi="Times New Roman" w:cs="Times New Roman"/>
        </w:rPr>
      </w:pPr>
      <w:r>
        <w:rPr>
          <w:rFonts w:ascii="Times New Roman" w:eastAsia="Times New Roman" w:hAnsi="Times New Roman" w:cs="Times New Roman"/>
        </w:rPr>
        <w:t>Universidad Nacional de Costa Rica</w:t>
      </w:r>
    </w:p>
    <w:p w14:paraId="30FD6E88" w14:textId="77777777" w:rsidR="003C1C3A" w:rsidRDefault="00000000" w:rsidP="008978FF">
      <w:pPr>
        <w:rPr>
          <w:rFonts w:ascii="Times New Roman" w:eastAsia="Times New Roman" w:hAnsi="Times New Roman" w:cs="Times New Roman"/>
        </w:rPr>
      </w:pPr>
      <w:r>
        <w:rPr>
          <w:rFonts w:ascii="Times New Roman" w:eastAsia="Times New Roman" w:hAnsi="Times New Roman" w:cs="Times New Roman"/>
        </w:rPr>
        <w:t>Costa Rica</w:t>
      </w:r>
    </w:p>
    <w:p w14:paraId="05862F73" w14:textId="31DAB19A" w:rsidR="003C1C3A" w:rsidRDefault="00000000" w:rsidP="008978FF">
      <w:pPr>
        <w:rPr>
          <w:rFonts w:ascii="Times New Roman" w:eastAsia="Times New Roman" w:hAnsi="Times New Roman" w:cs="Times New Roman"/>
        </w:rPr>
      </w:pPr>
      <w:hyperlink r:id="rId12" w:history="1">
        <w:r w:rsidR="00C2090D" w:rsidRPr="00EF1B7C">
          <w:rPr>
            <w:rStyle w:val="Hipervnculo"/>
            <w:rFonts w:ascii="Times New Roman" w:eastAsia="Times New Roman" w:hAnsi="Times New Roman" w:cs="Times New Roman"/>
          </w:rPr>
          <w:t>ricardo.poveda.vasquez@una.ac.cr</w:t>
        </w:r>
      </w:hyperlink>
    </w:p>
    <w:p w14:paraId="25DFFCE8" w14:textId="77777777" w:rsidR="00C2090D" w:rsidRDefault="00C2090D" w:rsidP="008978FF">
      <w:pPr>
        <w:rPr>
          <w:rFonts w:ascii="Times New Roman" w:eastAsia="Times New Roman" w:hAnsi="Times New Roman" w:cs="Times New Roman"/>
        </w:rPr>
      </w:pPr>
    </w:p>
    <w:p w14:paraId="07D712AB" w14:textId="4FC22612" w:rsidR="003C1C3A" w:rsidRDefault="00C2090D" w:rsidP="008978FF">
      <w:pPr>
        <w:jc w:val="center"/>
        <w:rPr>
          <w:rFonts w:ascii="Times New Roman" w:eastAsia="Times New Roman" w:hAnsi="Times New Roman" w:cs="Times New Roman"/>
          <w:b/>
          <w:bCs/>
        </w:rPr>
      </w:pPr>
      <w:r w:rsidRPr="00C2090D">
        <w:rPr>
          <w:rFonts w:ascii="Times New Roman" w:eastAsia="Times New Roman" w:hAnsi="Times New Roman" w:cs="Times New Roman"/>
          <w:b/>
          <w:bCs/>
        </w:rPr>
        <w:t>Resumen</w:t>
      </w:r>
    </w:p>
    <w:p w14:paraId="76BC609B" w14:textId="77777777" w:rsidR="00325519" w:rsidRPr="00C2090D" w:rsidRDefault="00325519" w:rsidP="008978FF">
      <w:pPr>
        <w:jc w:val="center"/>
        <w:rPr>
          <w:rFonts w:ascii="Times New Roman" w:eastAsia="Times New Roman" w:hAnsi="Times New Roman" w:cs="Times New Roman"/>
          <w:b/>
          <w:bCs/>
        </w:rPr>
      </w:pPr>
    </w:p>
    <w:p w14:paraId="0119B82C" w14:textId="6732BDF4" w:rsidR="000D42D6" w:rsidRDefault="00FA530B" w:rsidP="008978FF">
      <w:pPr>
        <w:ind w:left="567" w:right="567"/>
        <w:rPr>
          <w:rFonts w:ascii="Times New Roman" w:eastAsia="Times New Roman" w:hAnsi="Times New Roman" w:cs="Times New Roman"/>
        </w:rPr>
      </w:pPr>
      <w:r>
        <w:rPr>
          <w:rFonts w:ascii="Times New Roman" w:eastAsia="Times New Roman" w:hAnsi="Times New Roman" w:cs="Times New Roman"/>
        </w:rPr>
        <w:t xml:space="preserve">En esta mesa redonda plenaria se discutirá sobre el papel de las tecnologías digitales en la actualidad, considerando las nuevas perspectivas ocasionadas por la situación de la pandemia de COVID 19. </w:t>
      </w:r>
      <w:r w:rsidR="00C45037">
        <w:rPr>
          <w:rFonts w:ascii="Times New Roman" w:eastAsia="Times New Roman" w:hAnsi="Times New Roman" w:cs="Times New Roman"/>
        </w:rPr>
        <w:t>Se abordarán algunos temas, como el de</w:t>
      </w:r>
      <w:r>
        <w:rPr>
          <w:rFonts w:ascii="Times New Roman" w:eastAsia="Times New Roman" w:hAnsi="Times New Roman" w:cs="Times New Roman"/>
        </w:rPr>
        <w:t xml:space="preserve"> la tecnología en los nuevos retos educativos y el diseño de nuevos entornos de aprendizajes y de recursos para una educación presencial, híbrida o virtual. Además, </w:t>
      </w:r>
      <w:r w:rsidR="000D42D6">
        <w:rPr>
          <w:rFonts w:ascii="Times New Roman" w:eastAsia="Times New Roman" w:hAnsi="Times New Roman" w:cs="Times New Roman"/>
        </w:rPr>
        <w:t xml:space="preserve">la formación inicial y continua de los docentes, así como la evaluación de los aprendizajes son áreas </w:t>
      </w:r>
      <w:r w:rsidR="00325519">
        <w:rPr>
          <w:rFonts w:ascii="Times New Roman" w:eastAsia="Times New Roman" w:hAnsi="Times New Roman" w:cs="Times New Roman"/>
        </w:rPr>
        <w:t xml:space="preserve">en </w:t>
      </w:r>
      <w:r w:rsidR="000D42D6">
        <w:rPr>
          <w:rFonts w:ascii="Times New Roman" w:eastAsia="Times New Roman" w:hAnsi="Times New Roman" w:cs="Times New Roman"/>
        </w:rPr>
        <w:t xml:space="preserve">que la tecnología siempre está presenta, por esta razón se incluyen en esta discusión. Por último, </w:t>
      </w:r>
      <w:r w:rsidR="00C45037">
        <w:rPr>
          <w:rFonts w:ascii="Times New Roman" w:eastAsia="Times New Roman" w:hAnsi="Times New Roman" w:cs="Times New Roman"/>
        </w:rPr>
        <w:t xml:space="preserve">desde hace algunos años </w:t>
      </w:r>
      <w:r w:rsidR="000D42D6">
        <w:rPr>
          <w:rFonts w:ascii="Times New Roman" w:eastAsia="Times New Roman" w:hAnsi="Times New Roman" w:cs="Times New Roman"/>
        </w:rPr>
        <w:t>se han desarrollado diversos enfoques teóricos para trabajar cuestiones tecnológicas en la educación matemática, sin embargo</w:t>
      </w:r>
      <w:r w:rsidR="00325519">
        <w:rPr>
          <w:rFonts w:ascii="Times New Roman" w:eastAsia="Times New Roman" w:hAnsi="Times New Roman" w:cs="Times New Roman"/>
        </w:rPr>
        <w:t>,</w:t>
      </w:r>
      <w:r w:rsidR="000D42D6">
        <w:rPr>
          <w:rFonts w:ascii="Times New Roman" w:eastAsia="Times New Roman" w:hAnsi="Times New Roman" w:cs="Times New Roman"/>
        </w:rPr>
        <w:t xml:space="preserve"> es necesario profundizar en esto, por lo que también es uno de los temas que se tratará en la mesa redonda. </w:t>
      </w:r>
    </w:p>
    <w:p w14:paraId="755CD29D" w14:textId="77777777" w:rsidR="00325519" w:rsidRDefault="00325519" w:rsidP="008978FF">
      <w:pPr>
        <w:ind w:left="567" w:right="567"/>
        <w:rPr>
          <w:rFonts w:ascii="Times New Roman" w:eastAsia="Times New Roman" w:hAnsi="Times New Roman" w:cs="Times New Roman"/>
        </w:rPr>
      </w:pPr>
    </w:p>
    <w:p w14:paraId="5A4501DF" w14:textId="7BF3BA99" w:rsidR="000D42D6" w:rsidRPr="000D42D6" w:rsidRDefault="000D42D6" w:rsidP="008978FF">
      <w:pPr>
        <w:ind w:left="567" w:right="567"/>
        <w:rPr>
          <w:rFonts w:ascii="Times New Roman" w:eastAsia="Times New Roman" w:hAnsi="Times New Roman" w:cs="Times New Roman"/>
        </w:rPr>
      </w:pPr>
      <w:r w:rsidRPr="000D42D6">
        <w:rPr>
          <w:rFonts w:ascii="Times New Roman" w:eastAsia="Times New Roman" w:hAnsi="Times New Roman" w:cs="Times New Roman"/>
          <w:i/>
          <w:iCs/>
        </w:rPr>
        <w:t xml:space="preserve">Palabras claves: </w:t>
      </w:r>
      <w:r w:rsidR="00F37FA9" w:rsidRPr="00F37FA9">
        <w:rPr>
          <w:rFonts w:ascii="Times New Roman" w:eastAsia="Times New Roman" w:hAnsi="Times New Roman" w:cs="Times New Roman"/>
        </w:rPr>
        <w:t>Educación matemática</w:t>
      </w:r>
      <w:r w:rsidR="00F37FA9">
        <w:rPr>
          <w:rFonts w:ascii="Times New Roman" w:eastAsia="Times New Roman" w:hAnsi="Times New Roman" w:cs="Times New Roman"/>
        </w:rPr>
        <w:t>, Educación, Enseñanza, Aprendizaje, TICs</w:t>
      </w:r>
      <w:r w:rsidR="00C45037">
        <w:rPr>
          <w:rFonts w:ascii="Times New Roman" w:eastAsia="Times New Roman" w:hAnsi="Times New Roman" w:cs="Times New Roman"/>
        </w:rPr>
        <w:t>.</w:t>
      </w:r>
    </w:p>
    <w:p w14:paraId="105CA37E" w14:textId="77777777" w:rsidR="000D42D6" w:rsidRDefault="000D42D6" w:rsidP="008978FF">
      <w:pPr>
        <w:ind w:left="567" w:right="567"/>
        <w:rPr>
          <w:rFonts w:ascii="Times New Roman" w:eastAsia="Times New Roman" w:hAnsi="Times New Roman" w:cs="Times New Roman"/>
          <w:b/>
        </w:rPr>
      </w:pPr>
    </w:p>
    <w:p w14:paraId="040AE4F8" w14:textId="77777777" w:rsidR="003C1C3A" w:rsidRDefault="00000000" w:rsidP="008978FF">
      <w:pPr>
        <w:jc w:val="center"/>
        <w:rPr>
          <w:rFonts w:ascii="Times New Roman" w:eastAsia="Times New Roman" w:hAnsi="Times New Roman" w:cs="Times New Roman"/>
          <w:b/>
        </w:rPr>
      </w:pPr>
      <w:r>
        <w:rPr>
          <w:rFonts w:ascii="Times New Roman" w:eastAsia="Times New Roman" w:hAnsi="Times New Roman" w:cs="Times New Roman"/>
          <w:b/>
        </w:rPr>
        <w:lastRenderedPageBreak/>
        <w:t>Introducción</w:t>
      </w:r>
    </w:p>
    <w:p w14:paraId="30AC846C" w14:textId="77777777" w:rsidR="00C2090D" w:rsidRDefault="00C2090D" w:rsidP="008978FF">
      <w:pPr>
        <w:jc w:val="center"/>
        <w:rPr>
          <w:rFonts w:ascii="Times New Roman" w:eastAsia="Times New Roman" w:hAnsi="Times New Roman" w:cs="Times New Roman"/>
          <w:b/>
        </w:rPr>
      </w:pPr>
    </w:p>
    <w:p w14:paraId="30FEAB47" w14:textId="77777777" w:rsidR="003C1C3A" w:rsidRDefault="00000000" w:rsidP="008978FF">
      <w:pPr>
        <w:ind w:firstLine="567"/>
        <w:rPr>
          <w:rFonts w:ascii="Times New Roman" w:eastAsia="Times New Roman" w:hAnsi="Times New Roman" w:cs="Times New Roman"/>
        </w:rPr>
      </w:pPr>
      <w:r>
        <w:rPr>
          <w:rFonts w:ascii="Times New Roman" w:eastAsia="Times New Roman" w:hAnsi="Times New Roman" w:cs="Times New Roman"/>
        </w:rPr>
        <w:t>Desde la aparición de las tecnologías digitales, los profesores e investigadores en educación matemática han tratado de ponerlas al servicio de la enseñanza y el aprendizaje de las matemáticas, como demuestra la síntesis aportada por el primer estudio del ICMI organizado sobre este tema en 1985. Desde entonces, los usos y la investigación se han multiplicado en todo el mundo, y los conocimientos se han acumulado, pero la cuestión del uso educativo de las tecnologías digitales se renueva constantemente, por la propia evolución tecnológica, por la evolución de los conocimientos científicos y por la de los usos sociales de estas tecnologías, así como por los retos a los que se enfrenta la humanidad, como ha demostrado claramente la pandemia de COVID 19. Se abren nuevas perspectivas, pero muchas cuestiones siguen sin resolverse y surgen otras nuevas.</w:t>
      </w:r>
    </w:p>
    <w:p w14:paraId="34FD8A93" w14:textId="77777777" w:rsidR="003C1C3A" w:rsidRDefault="003C1C3A" w:rsidP="008978FF">
      <w:pPr>
        <w:rPr>
          <w:rFonts w:ascii="Times New Roman" w:eastAsia="Times New Roman" w:hAnsi="Times New Roman" w:cs="Times New Roman"/>
        </w:rPr>
      </w:pPr>
    </w:p>
    <w:p w14:paraId="642C726B" w14:textId="72BBAAAF" w:rsidR="003C1C3A" w:rsidRDefault="00000000" w:rsidP="008978FF">
      <w:pPr>
        <w:jc w:val="center"/>
        <w:rPr>
          <w:rFonts w:ascii="Times New Roman" w:eastAsia="Times New Roman" w:hAnsi="Times New Roman" w:cs="Times New Roman"/>
          <w:b/>
        </w:rPr>
      </w:pPr>
      <w:r>
        <w:rPr>
          <w:rFonts w:ascii="Times New Roman" w:eastAsia="Times New Roman" w:hAnsi="Times New Roman" w:cs="Times New Roman"/>
          <w:b/>
        </w:rPr>
        <w:t>La tecnología en los nuevos retos educativos</w:t>
      </w:r>
    </w:p>
    <w:p w14:paraId="5E862C83" w14:textId="77777777" w:rsidR="00D87840" w:rsidRDefault="00D87840" w:rsidP="008978FF">
      <w:pPr>
        <w:jc w:val="center"/>
        <w:rPr>
          <w:rFonts w:ascii="Times New Roman" w:eastAsia="Times New Roman" w:hAnsi="Times New Roman" w:cs="Times New Roman"/>
        </w:rPr>
      </w:pPr>
    </w:p>
    <w:p w14:paraId="0F523A3B" w14:textId="4D5D2272" w:rsidR="003C1C3A" w:rsidRDefault="00204045" w:rsidP="008978FF">
      <w:pPr>
        <w:rPr>
          <w:rFonts w:ascii="Times New Roman" w:eastAsia="Times New Roman" w:hAnsi="Times New Roman" w:cs="Times New Roman"/>
          <w:b/>
          <w:bCs/>
        </w:rPr>
      </w:pPr>
      <w:r w:rsidRPr="00D87840">
        <w:rPr>
          <w:rFonts w:ascii="Times New Roman" w:eastAsia="Times New Roman" w:hAnsi="Times New Roman" w:cs="Times New Roman"/>
          <w:b/>
          <w:bCs/>
        </w:rPr>
        <w:t>Tecnología al servicio del desarrollo de una ciudadanía crítica</w:t>
      </w:r>
    </w:p>
    <w:p w14:paraId="45482D2C" w14:textId="77777777" w:rsidR="00D87840" w:rsidRPr="00D87840" w:rsidRDefault="00D87840" w:rsidP="008978FF">
      <w:pPr>
        <w:rPr>
          <w:rFonts w:ascii="Times New Roman" w:eastAsia="Times New Roman" w:hAnsi="Times New Roman" w:cs="Times New Roman"/>
          <w:b/>
          <w:bCs/>
        </w:rPr>
      </w:pPr>
    </w:p>
    <w:p w14:paraId="6090A108" w14:textId="7C9BA412" w:rsidR="003C1C3A" w:rsidRDefault="00000000" w:rsidP="008978FF">
      <w:pPr>
        <w:ind w:firstLine="567"/>
        <w:rPr>
          <w:rFonts w:ascii="Times New Roman" w:eastAsia="Times New Roman" w:hAnsi="Times New Roman" w:cs="Times New Roman"/>
        </w:rPr>
      </w:pPr>
      <w:r>
        <w:rPr>
          <w:rFonts w:ascii="Times New Roman" w:eastAsia="Times New Roman" w:hAnsi="Times New Roman" w:cs="Times New Roman"/>
        </w:rPr>
        <w:t xml:space="preserve">No es fácil comprender la complejidad del mundo actual y los grandes retos a los que se enfrenta la humanidad, como el desafío climático, </w:t>
      </w:r>
      <w:r w:rsidR="005F2443">
        <w:rPr>
          <w:rFonts w:ascii="Times New Roman" w:eastAsia="Times New Roman" w:hAnsi="Times New Roman" w:cs="Times New Roman"/>
        </w:rPr>
        <w:t xml:space="preserve">y </w:t>
      </w:r>
      <w:r>
        <w:rPr>
          <w:rFonts w:ascii="Times New Roman" w:eastAsia="Times New Roman" w:hAnsi="Times New Roman" w:cs="Times New Roman"/>
        </w:rPr>
        <w:t>evitar dejarse seducir por discursos que niegan esta complejidad afirmando que existen soluciones sencillas y desarrollar una verdadera ciudadanía crítica. La educación debe ayudarle, especialmente las matemáticas. Frente a este reto, las tecnologías digitales son ambivalentes. La reciente pandemia ha demostrado claramente que son esenciales para hacer frente a crisis de tal magnitud, pero también que facilitan la propagación de noticias falsas, discursos erróneos o incluso conspirativos.</w:t>
      </w:r>
    </w:p>
    <w:p w14:paraId="6EE497EE" w14:textId="77777777" w:rsidR="00D87840" w:rsidRDefault="00D87840" w:rsidP="008978FF">
      <w:pPr>
        <w:ind w:firstLine="567"/>
        <w:rPr>
          <w:rFonts w:ascii="Times New Roman" w:eastAsia="Times New Roman" w:hAnsi="Times New Roman" w:cs="Times New Roman"/>
        </w:rPr>
      </w:pPr>
    </w:p>
    <w:p w14:paraId="6A10FC48" w14:textId="3237572D" w:rsidR="00F1486F" w:rsidRDefault="00C27A23" w:rsidP="008978FF">
      <w:pPr>
        <w:ind w:firstLine="567"/>
        <w:rPr>
          <w:rFonts w:ascii="Times New Roman" w:eastAsia="Times New Roman" w:hAnsi="Times New Roman" w:cs="Times New Roman"/>
        </w:rPr>
      </w:pPr>
      <w:r>
        <w:rPr>
          <w:rFonts w:ascii="Times New Roman" w:eastAsia="Times New Roman" w:hAnsi="Times New Roman" w:cs="Times New Roman"/>
        </w:rPr>
        <w:t xml:space="preserve">Es importante extraer enseñanzas de este acontecimiento, pero también de todos los proyectos interdisciplinarios que se están desarrollando en la enseñanza para sensibilizar a los alumnos </w:t>
      </w:r>
      <w:r w:rsidR="005F2443">
        <w:rPr>
          <w:rFonts w:ascii="Times New Roman" w:eastAsia="Times New Roman" w:hAnsi="Times New Roman" w:cs="Times New Roman"/>
        </w:rPr>
        <w:t>hacia</w:t>
      </w:r>
      <w:r>
        <w:rPr>
          <w:rFonts w:ascii="Times New Roman" w:eastAsia="Times New Roman" w:hAnsi="Times New Roman" w:cs="Times New Roman"/>
        </w:rPr>
        <w:t xml:space="preserve"> estos retos, ayudarles a comprenderlos, a pensar en medios de acción y a poner a prueba algunos de ellos. </w:t>
      </w:r>
    </w:p>
    <w:p w14:paraId="4D42D0F2" w14:textId="77777777" w:rsidR="00F1486F" w:rsidRDefault="00F1486F" w:rsidP="008978FF">
      <w:pPr>
        <w:ind w:firstLine="567"/>
        <w:rPr>
          <w:rFonts w:ascii="Times New Roman" w:eastAsia="Times New Roman" w:hAnsi="Times New Roman" w:cs="Times New Roman"/>
        </w:rPr>
      </w:pPr>
    </w:p>
    <w:p w14:paraId="738B3453" w14:textId="32FB7DF3" w:rsidR="00F1486F" w:rsidRDefault="00C27A23" w:rsidP="008978FF">
      <w:pPr>
        <w:ind w:firstLine="567"/>
        <w:rPr>
          <w:rFonts w:ascii="Times New Roman" w:eastAsia="Times New Roman" w:hAnsi="Times New Roman" w:cs="Times New Roman"/>
        </w:rPr>
      </w:pPr>
      <w:r>
        <w:rPr>
          <w:rFonts w:ascii="Times New Roman" w:eastAsia="Times New Roman" w:hAnsi="Times New Roman" w:cs="Times New Roman"/>
        </w:rPr>
        <w:t xml:space="preserve">La pandemia ha puesto así de manifiesto el valor que tuvo para la enseñanza el acceso a una gran cantidad de datos sobre la </w:t>
      </w:r>
      <w:r w:rsidR="005F2443">
        <w:rPr>
          <w:rFonts w:ascii="Times New Roman" w:eastAsia="Times New Roman" w:hAnsi="Times New Roman" w:cs="Times New Roman"/>
        </w:rPr>
        <w:t>misma</w:t>
      </w:r>
      <w:r>
        <w:rPr>
          <w:rFonts w:ascii="Times New Roman" w:eastAsia="Times New Roman" w:hAnsi="Times New Roman" w:cs="Times New Roman"/>
        </w:rPr>
        <w:t xml:space="preserve"> y su evolución en los distintos países o regiones, casi en tiempo real. Las tecnologías digitales también han sido muy útiles para ayudar a los estudiantes a comprender, mediante el uso de modelos, por supuesto simplificados y adaptados a su nivel, los procesos de crecimiento en juego y el posible efecto de las decisiones de confinamiento o de las políticas de vacunación. Han contribuido así a contrarrestar visiones erróneas de la modelización matemática, de sus potencialidades y limitaciones, alimentando discursos anticientíficos peligrosos para el bien común. </w:t>
      </w:r>
    </w:p>
    <w:p w14:paraId="035A5C3A" w14:textId="77777777" w:rsidR="00F1486F" w:rsidRDefault="00F1486F" w:rsidP="008978FF">
      <w:pPr>
        <w:ind w:firstLine="567"/>
        <w:rPr>
          <w:rFonts w:ascii="Times New Roman" w:eastAsia="Times New Roman" w:hAnsi="Times New Roman" w:cs="Times New Roman"/>
        </w:rPr>
      </w:pPr>
    </w:p>
    <w:p w14:paraId="277E8CB5" w14:textId="72285BA6" w:rsidR="003C1C3A" w:rsidRDefault="00C27A23" w:rsidP="008978FF">
      <w:pPr>
        <w:ind w:firstLine="567"/>
        <w:rPr>
          <w:rFonts w:ascii="Times New Roman" w:eastAsia="Times New Roman" w:hAnsi="Times New Roman" w:cs="Times New Roman"/>
        </w:rPr>
      </w:pPr>
      <w:r>
        <w:rPr>
          <w:rFonts w:ascii="Times New Roman" w:eastAsia="Times New Roman" w:hAnsi="Times New Roman" w:cs="Times New Roman"/>
        </w:rPr>
        <w:t>También han ayudado a compartir ampliamente el impresionante número de recursos producidos por las comunidades científica y educativa, y a intercambiar sobre nuestras respectivas experiencias, dificultades y éxitos. Los numerosos artículos publicados en números especiales de revistas científicas desde 2021, como (</w:t>
      </w:r>
      <w:r>
        <w:rPr>
          <w:rFonts w:ascii="Times New Roman" w:eastAsia="Times New Roman" w:hAnsi="Times New Roman" w:cs="Times New Roman"/>
          <w:color w:val="222222"/>
        </w:rPr>
        <w:t xml:space="preserve">Chan, Sabena </w:t>
      </w:r>
      <w:r w:rsidR="005F2443">
        <w:rPr>
          <w:rFonts w:ascii="Times New Roman" w:eastAsia="Times New Roman" w:hAnsi="Times New Roman" w:cs="Times New Roman"/>
          <w:color w:val="222222"/>
        </w:rPr>
        <w:t>y</w:t>
      </w:r>
      <w:r>
        <w:rPr>
          <w:rFonts w:ascii="Times New Roman" w:eastAsia="Times New Roman" w:hAnsi="Times New Roman" w:cs="Times New Roman"/>
          <w:color w:val="222222"/>
        </w:rPr>
        <w:t xml:space="preserve"> Wagner, 2021),</w:t>
      </w:r>
      <w:r>
        <w:rPr>
          <w:rFonts w:ascii="Times New Roman" w:eastAsia="Times New Roman" w:hAnsi="Times New Roman" w:cs="Times New Roman"/>
        </w:rPr>
        <w:t xml:space="preserve"> (</w:t>
      </w:r>
      <w:r>
        <w:rPr>
          <w:rFonts w:ascii="Times New Roman" w:eastAsia="Times New Roman" w:hAnsi="Times New Roman" w:cs="Times New Roman"/>
          <w:color w:val="222222"/>
        </w:rPr>
        <w:t>Engelbrecht, Borba</w:t>
      </w:r>
      <w:r w:rsidR="005F2443">
        <w:rPr>
          <w:rFonts w:ascii="Times New Roman" w:eastAsia="Times New Roman" w:hAnsi="Times New Roman" w:cs="Times New Roman"/>
          <w:color w:val="222222"/>
        </w:rPr>
        <w:t xml:space="preserve"> y</w:t>
      </w:r>
      <w:r>
        <w:rPr>
          <w:rFonts w:ascii="Times New Roman" w:eastAsia="Times New Roman" w:hAnsi="Times New Roman" w:cs="Times New Roman"/>
          <w:color w:val="222222"/>
        </w:rPr>
        <w:t xml:space="preserve"> Kaiser, 2023)</w:t>
      </w:r>
      <w:r>
        <w:rPr>
          <w:rFonts w:ascii="Times New Roman" w:eastAsia="Times New Roman" w:hAnsi="Times New Roman" w:cs="Times New Roman"/>
          <w:i/>
        </w:rPr>
        <w:t xml:space="preserve"> </w:t>
      </w:r>
      <w:r>
        <w:rPr>
          <w:rFonts w:ascii="Times New Roman" w:eastAsia="Times New Roman" w:hAnsi="Times New Roman" w:cs="Times New Roman"/>
        </w:rPr>
        <w:t>y muchos otros son útiles para analizar con mayor precisión el papel que desempeñaron las tecnologías digitales para ayudar al desarrollo de una ciudadanía crítica en este contexto.</w:t>
      </w:r>
    </w:p>
    <w:p w14:paraId="1EBAD500" w14:textId="77777777" w:rsidR="00D87840" w:rsidRDefault="00D87840" w:rsidP="008978FF">
      <w:pPr>
        <w:ind w:firstLine="720"/>
        <w:rPr>
          <w:rFonts w:ascii="Times New Roman" w:eastAsia="Times New Roman" w:hAnsi="Times New Roman" w:cs="Times New Roman"/>
        </w:rPr>
      </w:pPr>
    </w:p>
    <w:p w14:paraId="3CE8C0FD" w14:textId="63B22539" w:rsidR="003C1C3A" w:rsidRDefault="00000000" w:rsidP="008978FF">
      <w:pPr>
        <w:ind w:firstLine="567"/>
        <w:rPr>
          <w:rFonts w:ascii="Times New Roman" w:eastAsia="Times New Roman" w:hAnsi="Times New Roman" w:cs="Times New Roman"/>
        </w:rPr>
      </w:pPr>
      <w:r>
        <w:rPr>
          <w:rFonts w:ascii="Times New Roman" w:eastAsia="Times New Roman" w:hAnsi="Times New Roman" w:cs="Times New Roman"/>
        </w:rPr>
        <w:t xml:space="preserve">Por último, </w:t>
      </w:r>
      <w:r w:rsidR="00F1486F">
        <w:rPr>
          <w:rFonts w:ascii="Times New Roman" w:eastAsia="Times New Roman" w:hAnsi="Times New Roman" w:cs="Times New Roman"/>
        </w:rPr>
        <w:t>respecto</w:t>
      </w:r>
      <w:r>
        <w:rPr>
          <w:rFonts w:ascii="Times New Roman" w:eastAsia="Times New Roman" w:hAnsi="Times New Roman" w:cs="Times New Roman"/>
        </w:rPr>
        <w:t xml:space="preserve"> a los proyectos </w:t>
      </w:r>
      <w:r w:rsidR="00F1486F">
        <w:rPr>
          <w:rFonts w:ascii="Times New Roman" w:eastAsia="Times New Roman" w:hAnsi="Times New Roman" w:cs="Times New Roman"/>
        </w:rPr>
        <w:t xml:space="preserve">mencionados </w:t>
      </w:r>
      <w:r>
        <w:rPr>
          <w:rFonts w:ascii="Times New Roman" w:eastAsia="Times New Roman" w:hAnsi="Times New Roman" w:cs="Times New Roman"/>
        </w:rPr>
        <w:t>al principio</w:t>
      </w:r>
      <w:r w:rsidR="00FD3DAD">
        <w:rPr>
          <w:rFonts w:ascii="Times New Roman" w:eastAsia="Times New Roman" w:hAnsi="Times New Roman" w:cs="Times New Roman"/>
        </w:rPr>
        <w:t xml:space="preserve"> e</w:t>
      </w:r>
      <w:r>
        <w:rPr>
          <w:rFonts w:ascii="Times New Roman" w:eastAsia="Times New Roman" w:hAnsi="Times New Roman" w:cs="Times New Roman"/>
        </w:rPr>
        <w:t xml:space="preserve"> insistiendo en la necesidad de que la educación matemática no aborde estas cuestiones de forma aislada</w:t>
      </w:r>
      <w:r w:rsidR="00FD3DAD">
        <w:rPr>
          <w:rFonts w:ascii="Times New Roman" w:eastAsia="Times New Roman" w:hAnsi="Times New Roman" w:cs="Times New Roman"/>
        </w:rPr>
        <w:t>,</w:t>
      </w:r>
      <w:r>
        <w:rPr>
          <w:rFonts w:ascii="Times New Roman" w:eastAsia="Times New Roman" w:hAnsi="Times New Roman" w:cs="Times New Roman"/>
        </w:rPr>
        <w:t xml:space="preserve"> </w:t>
      </w:r>
      <w:r w:rsidR="00FD3DAD">
        <w:rPr>
          <w:rFonts w:ascii="Times New Roman" w:eastAsia="Times New Roman" w:hAnsi="Times New Roman" w:cs="Times New Roman"/>
        </w:rPr>
        <w:t>l</w:t>
      </w:r>
      <w:r>
        <w:rPr>
          <w:rFonts w:ascii="Times New Roman" w:eastAsia="Times New Roman" w:hAnsi="Times New Roman" w:cs="Times New Roman"/>
        </w:rPr>
        <w:t>a comprensión de los retos del mundo actual requiere un enfoque multidisciplinar y esto concierne también a la comprensión del posible papel de las tecnologías digitales porque, según las disciplinas, nuestra relación con las tecnologías digitales, los recursos y los usos que privilegiamos son diferentes. Y, más allá de las interacciones que deben establecerse entre las disciplinas escolares, si queremos implicar a la ciudadanía crítica en la acción, también es importante pensar en una escuela abierta a las comunidades y a sus usos de las tecnologías. Es lo que intenta hacer, por ejemplo, el proyecto europeo MOST (https://icse.eu/international-projects/most/) que, a pesar del difícil contexto de los dos últimos años, ha permitido realizar XX SCP (School Community Project) con alumnos de diferentes niveles escolares y una diversidad de interlocutores sobre temas medioambientales. Sería interesante estudiar el papel exacto desempeñado por las tecnologías digitales en este proyecto y las realizaciones asociadas. Pero cuando se trata de una escuela abierta, América Latina tiene una tradición mucho más sólida y rica</w:t>
      </w:r>
      <w:r w:rsidR="00F1486F">
        <w:rPr>
          <w:rFonts w:ascii="Times New Roman" w:eastAsia="Times New Roman" w:hAnsi="Times New Roman" w:cs="Times New Roman"/>
        </w:rPr>
        <w:t>.</w:t>
      </w:r>
    </w:p>
    <w:p w14:paraId="48407D74" w14:textId="189F6AA2" w:rsidR="003C1C3A" w:rsidRDefault="003C1C3A" w:rsidP="008978FF">
      <w:pPr>
        <w:rPr>
          <w:rFonts w:ascii="Times New Roman" w:eastAsia="Times New Roman" w:hAnsi="Times New Roman" w:cs="Times New Roman"/>
        </w:rPr>
      </w:pPr>
    </w:p>
    <w:p w14:paraId="6D19B948" w14:textId="6986502A" w:rsidR="003C1C3A" w:rsidRPr="00D87840" w:rsidRDefault="00204045" w:rsidP="008978FF">
      <w:pPr>
        <w:rPr>
          <w:rFonts w:ascii="Times New Roman" w:eastAsia="Times New Roman" w:hAnsi="Times New Roman" w:cs="Times New Roman"/>
          <w:b/>
          <w:bCs/>
        </w:rPr>
      </w:pPr>
      <w:r w:rsidRPr="00D87840">
        <w:rPr>
          <w:rFonts w:ascii="Times New Roman" w:eastAsia="Times New Roman" w:hAnsi="Times New Roman" w:cs="Times New Roman"/>
          <w:b/>
          <w:bCs/>
        </w:rPr>
        <w:t xml:space="preserve">Tecnología </w:t>
      </w:r>
      <w:r w:rsidR="00EC6B73" w:rsidRPr="00D87840">
        <w:rPr>
          <w:rFonts w:ascii="Times New Roman" w:eastAsia="Times New Roman" w:hAnsi="Times New Roman" w:cs="Times New Roman"/>
          <w:b/>
          <w:bCs/>
        </w:rPr>
        <w:t>ante la desigualdad educativa</w:t>
      </w:r>
    </w:p>
    <w:p w14:paraId="13945739" w14:textId="77777777" w:rsidR="00D87840" w:rsidRDefault="00D87840" w:rsidP="008978FF">
      <w:pPr>
        <w:rPr>
          <w:rFonts w:ascii="Times New Roman" w:eastAsia="Times New Roman" w:hAnsi="Times New Roman" w:cs="Times New Roman"/>
        </w:rPr>
      </w:pPr>
    </w:p>
    <w:p w14:paraId="549C4B00" w14:textId="57AF208C" w:rsidR="00E040B6" w:rsidRDefault="00000000" w:rsidP="008978FF">
      <w:pPr>
        <w:ind w:firstLine="567"/>
        <w:rPr>
          <w:rFonts w:ascii="Times New Roman" w:eastAsia="Times New Roman" w:hAnsi="Times New Roman" w:cs="Times New Roman"/>
        </w:rPr>
      </w:pPr>
      <w:r>
        <w:rPr>
          <w:rFonts w:ascii="Times New Roman" w:eastAsia="Times New Roman" w:hAnsi="Times New Roman" w:cs="Times New Roman"/>
        </w:rPr>
        <w:t>Todos los recursos (materiales convencionales o informáticos) son importantes y contribuyen diferentemente en el aprendizaje.  La mayoría de los recursos digitales necesita algún tipo de conexión a la red o la compra</w:t>
      </w:r>
      <w:r w:rsidR="00FD3DAD">
        <w:rPr>
          <w:rFonts w:ascii="Times New Roman" w:eastAsia="Times New Roman" w:hAnsi="Times New Roman" w:cs="Times New Roman"/>
        </w:rPr>
        <w:t xml:space="preserve"> de equipos</w:t>
      </w:r>
      <w:r>
        <w:rPr>
          <w:rFonts w:ascii="Times New Roman" w:eastAsia="Times New Roman" w:hAnsi="Times New Roman" w:cs="Times New Roman"/>
        </w:rPr>
        <w:t xml:space="preserve">, lo que dificulta, sobre todo porque la adquisición es costosa para muchos docentes. </w:t>
      </w:r>
    </w:p>
    <w:p w14:paraId="1FBECF49" w14:textId="77777777" w:rsidR="00E040B6" w:rsidRDefault="00E040B6" w:rsidP="008978FF">
      <w:pPr>
        <w:ind w:firstLine="567"/>
        <w:rPr>
          <w:rFonts w:ascii="Times New Roman" w:eastAsia="Times New Roman" w:hAnsi="Times New Roman" w:cs="Times New Roman"/>
        </w:rPr>
      </w:pPr>
    </w:p>
    <w:p w14:paraId="35397CCC" w14:textId="6C65A1BF" w:rsidR="00E040B6" w:rsidRDefault="00000000" w:rsidP="008978FF">
      <w:pPr>
        <w:ind w:firstLine="567"/>
        <w:rPr>
          <w:rFonts w:ascii="Times New Roman" w:eastAsia="Times New Roman" w:hAnsi="Times New Roman" w:cs="Times New Roman"/>
        </w:rPr>
      </w:pPr>
      <w:r>
        <w:rPr>
          <w:rFonts w:ascii="Times New Roman" w:eastAsia="Times New Roman" w:hAnsi="Times New Roman" w:cs="Times New Roman"/>
        </w:rPr>
        <w:t xml:space="preserve">Con el desarrollo de los dispositivos móviles y sus aplicaciones disponibles, la conexión a la red </w:t>
      </w:r>
      <w:r w:rsidR="00FD3DAD">
        <w:rPr>
          <w:rFonts w:ascii="Times New Roman" w:eastAsia="Times New Roman" w:hAnsi="Times New Roman" w:cs="Times New Roman"/>
        </w:rPr>
        <w:t xml:space="preserve">ya </w:t>
      </w:r>
      <w:r>
        <w:rPr>
          <w:rFonts w:ascii="Times New Roman" w:eastAsia="Times New Roman" w:hAnsi="Times New Roman" w:cs="Times New Roman"/>
        </w:rPr>
        <w:t xml:space="preserve">no se hace </w:t>
      </w:r>
      <w:r w:rsidR="00FD3DAD">
        <w:rPr>
          <w:rFonts w:ascii="Times New Roman" w:eastAsia="Times New Roman" w:hAnsi="Times New Roman" w:cs="Times New Roman"/>
        </w:rPr>
        <w:t>indispensable</w:t>
      </w:r>
      <w:r>
        <w:rPr>
          <w:rFonts w:ascii="Times New Roman" w:eastAsia="Times New Roman" w:hAnsi="Times New Roman" w:cs="Times New Roman"/>
        </w:rPr>
        <w:t xml:space="preserve">. Los dispositivos ya poseen posibilidades de compartir vía Bluetooth o se puede descargar alguna aplicación de compartir, el 4shared por ejemplo. Además de esta facilidad de compartir y de trabajar sin conexión, </w:t>
      </w:r>
      <w:r w:rsidR="00FD3DAD">
        <w:rPr>
          <w:rFonts w:ascii="Times New Roman" w:eastAsia="Times New Roman" w:hAnsi="Times New Roman" w:cs="Times New Roman"/>
        </w:rPr>
        <w:t xml:space="preserve">ya </w:t>
      </w:r>
      <w:r>
        <w:rPr>
          <w:rFonts w:ascii="Times New Roman" w:eastAsia="Times New Roman" w:hAnsi="Times New Roman" w:cs="Times New Roman"/>
        </w:rPr>
        <w:t xml:space="preserve">no es necesario que las escuelas dispongan de laboratorio de informática, aunque este espacio todavía sea importante para otras actividades, sobre todo, las que exigen pantallas mayores, ordenadores etc. El laboratorio también exige personal técnico y arreglos constantes de los ordenadores, horas disponibles de uso, hechos que igualmente dificultan desplazar los alumnos </w:t>
      </w:r>
      <w:r w:rsidR="00FD3DAD">
        <w:rPr>
          <w:rFonts w:ascii="Times New Roman" w:eastAsia="Times New Roman" w:hAnsi="Times New Roman" w:cs="Times New Roman"/>
        </w:rPr>
        <w:t>hacia este tipo de ambiente</w:t>
      </w:r>
      <w:r>
        <w:rPr>
          <w:rFonts w:ascii="Times New Roman" w:eastAsia="Times New Roman" w:hAnsi="Times New Roman" w:cs="Times New Roman"/>
        </w:rPr>
        <w:t xml:space="preserve">. </w:t>
      </w:r>
    </w:p>
    <w:p w14:paraId="27B3178B" w14:textId="77777777" w:rsidR="00E040B6" w:rsidRDefault="00E040B6" w:rsidP="008978FF">
      <w:pPr>
        <w:ind w:firstLine="567"/>
        <w:rPr>
          <w:rFonts w:ascii="Times New Roman" w:eastAsia="Times New Roman" w:hAnsi="Times New Roman" w:cs="Times New Roman"/>
        </w:rPr>
      </w:pPr>
    </w:p>
    <w:p w14:paraId="7D5E37FD" w14:textId="440E6DB7" w:rsidR="00E040B6" w:rsidRDefault="00000000" w:rsidP="008978FF">
      <w:pPr>
        <w:ind w:firstLine="567"/>
        <w:rPr>
          <w:rFonts w:ascii="Times New Roman" w:eastAsia="Times New Roman" w:hAnsi="Times New Roman" w:cs="Times New Roman"/>
        </w:rPr>
      </w:pPr>
      <w:r>
        <w:rPr>
          <w:rFonts w:ascii="Times New Roman" w:eastAsia="Times New Roman" w:hAnsi="Times New Roman" w:cs="Times New Roman"/>
        </w:rPr>
        <w:t>La posibilidad de recursos gratuitos y que se pueden llevar directamente a la clase con los smartphones de los estudiantes facilita su uso directamente en tareas matemáticas previamente planteadas por el profesor. Minimizados los problemas de conexión (con aplicaciones de compartir) y de equipamientos (con los que pueden traer los alumnos)</w:t>
      </w:r>
      <w:r w:rsidR="00FD3DAD">
        <w:rPr>
          <w:rFonts w:ascii="Times New Roman" w:eastAsia="Times New Roman" w:hAnsi="Times New Roman" w:cs="Times New Roman"/>
        </w:rPr>
        <w:t>,</w:t>
      </w:r>
      <w:r>
        <w:rPr>
          <w:rFonts w:ascii="Times New Roman" w:eastAsia="Times New Roman" w:hAnsi="Times New Roman" w:cs="Times New Roman"/>
        </w:rPr>
        <w:t xml:space="preserve"> el otro desafío es el </w:t>
      </w:r>
      <w:r w:rsidR="00D701D9">
        <w:rPr>
          <w:rFonts w:ascii="Times New Roman" w:eastAsia="Times New Roman" w:hAnsi="Times New Roman" w:cs="Times New Roman"/>
        </w:rPr>
        <w:t>compromiso de los</w:t>
      </w:r>
      <w:r>
        <w:rPr>
          <w:rFonts w:ascii="Times New Roman" w:eastAsia="Times New Roman" w:hAnsi="Times New Roman" w:cs="Times New Roman"/>
        </w:rPr>
        <w:t xml:space="preserve"> docente</w:t>
      </w:r>
      <w:r w:rsidR="00D701D9">
        <w:rPr>
          <w:rFonts w:ascii="Times New Roman" w:eastAsia="Times New Roman" w:hAnsi="Times New Roman" w:cs="Times New Roman"/>
        </w:rPr>
        <w:t>s</w:t>
      </w:r>
      <w:r>
        <w:rPr>
          <w:rFonts w:ascii="Times New Roman" w:eastAsia="Times New Roman" w:hAnsi="Times New Roman" w:cs="Times New Roman"/>
        </w:rPr>
        <w:t xml:space="preserve"> </w:t>
      </w:r>
      <w:r w:rsidR="00D701D9">
        <w:rPr>
          <w:rFonts w:ascii="Times New Roman" w:eastAsia="Times New Roman" w:hAnsi="Times New Roman" w:cs="Times New Roman"/>
        </w:rPr>
        <w:t>hacia la</w:t>
      </w:r>
      <w:r>
        <w:rPr>
          <w:rFonts w:ascii="Times New Roman" w:eastAsia="Times New Roman" w:hAnsi="Times New Roman" w:cs="Times New Roman"/>
        </w:rPr>
        <w:t xml:space="preserve"> disminu</w:t>
      </w:r>
      <w:r w:rsidR="00D701D9">
        <w:rPr>
          <w:rFonts w:ascii="Times New Roman" w:eastAsia="Times New Roman" w:hAnsi="Times New Roman" w:cs="Times New Roman"/>
        </w:rPr>
        <w:t>ción de</w:t>
      </w:r>
      <w:r>
        <w:rPr>
          <w:rFonts w:ascii="Times New Roman" w:eastAsia="Times New Roman" w:hAnsi="Times New Roman" w:cs="Times New Roman"/>
        </w:rPr>
        <w:t xml:space="preserve"> la</w:t>
      </w:r>
      <w:r w:rsidR="00D701D9">
        <w:rPr>
          <w:rFonts w:ascii="Times New Roman" w:eastAsia="Times New Roman" w:hAnsi="Times New Roman" w:cs="Times New Roman"/>
        </w:rPr>
        <w:t>s</w:t>
      </w:r>
      <w:r>
        <w:rPr>
          <w:rFonts w:ascii="Times New Roman" w:eastAsia="Times New Roman" w:hAnsi="Times New Roman" w:cs="Times New Roman"/>
        </w:rPr>
        <w:t xml:space="preserve"> desigualdad</w:t>
      </w:r>
      <w:r w:rsidR="00D701D9">
        <w:rPr>
          <w:rFonts w:ascii="Times New Roman" w:eastAsia="Times New Roman" w:hAnsi="Times New Roman" w:cs="Times New Roman"/>
        </w:rPr>
        <w:t>es</w:t>
      </w:r>
      <w:r>
        <w:rPr>
          <w:rFonts w:ascii="Times New Roman" w:eastAsia="Times New Roman" w:hAnsi="Times New Roman" w:cs="Times New Roman"/>
        </w:rPr>
        <w:t xml:space="preserve"> educativa</w:t>
      </w:r>
      <w:r w:rsidR="00D701D9">
        <w:rPr>
          <w:rFonts w:ascii="Times New Roman" w:eastAsia="Times New Roman" w:hAnsi="Times New Roman" w:cs="Times New Roman"/>
        </w:rPr>
        <w:t>s</w:t>
      </w:r>
      <w:r>
        <w:rPr>
          <w:rFonts w:ascii="Times New Roman" w:eastAsia="Times New Roman" w:hAnsi="Times New Roman" w:cs="Times New Roman"/>
        </w:rPr>
        <w:t xml:space="preserve"> con </w:t>
      </w:r>
      <w:r w:rsidR="00D701D9">
        <w:rPr>
          <w:rFonts w:ascii="Times New Roman" w:eastAsia="Times New Roman" w:hAnsi="Times New Roman" w:cs="Times New Roman"/>
        </w:rPr>
        <w:t>acciones</w:t>
      </w:r>
      <w:r>
        <w:rPr>
          <w:rFonts w:ascii="Times New Roman" w:eastAsia="Times New Roman" w:hAnsi="Times New Roman" w:cs="Times New Roman"/>
        </w:rPr>
        <w:t xml:space="preserve"> que no discriminen o clasifiquen</w:t>
      </w:r>
      <w:r w:rsidR="00D701D9">
        <w:rPr>
          <w:rFonts w:ascii="Times New Roman" w:eastAsia="Times New Roman" w:hAnsi="Times New Roman" w:cs="Times New Roman"/>
        </w:rPr>
        <w:t xml:space="preserve"> a</w:t>
      </w:r>
      <w:r>
        <w:rPr>
          <w:rFonts w:ascii="Times New Roman" w:eastAsia="Times New Roman" w:hAnsi="Times New Roman" w:cs="Times New Roman"/>
        </w:rPr>
        <w:t xml:space="preserve"> los estudiantes (Warschauer, 2005), sino que favorezca</w:t>
      </w:r>
      <w:r w:rsidR="00D701D9">
        <w:rPr>
          <w:rFonts w:ascii="Times New Roman" w:eastAsia="Times New Roman" w:hAnsi="Times New Roman" w:cs="Times New Roman"/>
        </w:rPr>
        <w:t>n</w:t>
      </w:r>
      <w:r>
        <w:rPr>
          <w:rFonts w:ascii="Times New Roman" w:eastAsia="Times New Roman" w:hAnsi="Times New Roman" w:cs="Times New Roman"/>
        </w:rPr>
        <w:t xml:space="preserve"> </w:t>
      </w:r>
      <w:r w:rsidR="00FD3DAD">
        <w:rPr>
          <w:rFonts w:ascii="Times New Roman" w:eastAsia="Times New Roman" w:hAnsi="Times New Roman" w:cs="Times New Roman"/>
        </w:rPr>
        <w:t>en</w:t>
      </w:r>
      <w:r>
        <w:rPr>
          <w:rFonts w:ascii="Times New Roman" w:eastAsia="Times New Roman" w:hAnsi="Times New Roman" w:cs="Times New Roman"/>
        </w:rPr>
        <w:t xml:space="preserve"> todo</w:t>
      </w:r>
      <w:r w:rsidR="00FD3DAD">
        <w:rPr>
          <w:rFonts w:ascii="Times New Roman" w:eastAsia="Times New Roman" w:hAnsi="Times New Roman" w:cs="Times New Roman"/>
        </w:rPr>
        <w:t>s</w:t>
      </w:r>
      <w:r>
        <w:rPr>
          <w:rFonts w:ascii="Times New Roman" w:eastAsia="Times New Roman" w:hAnsi="Times New Roman" w:cs="Times New Roman"/>
        </w:rPr>
        <w:t xml:space="preserve"> ellos el desarrollo de tareas de alto dominio cognitivo (Stein </w:t>
      </w:r>
      <w:r w:rsidR="003C45F6">
        <w:rPr>
          <w:rFonts w:ascii="Times New Roman" w:eastAsia="Times New Roman" w:hAnsi="Times New Roman" w:cs="Times New Roman"/>
        </w:rPr>
        <w:t>&amp;</w:t>
      </w:r>
      <w:r>
        <w:rPr>
          <w:rFonts w:ascii="Times New Roman" w:eastAsia="Times New Roman" w:hAnsi="Times New Roman" w:cs="Times New Roman"/>
        </w:rPr>
        <w:t xml:space="preserve"> Smith, 1998).         </w:t>
      </w:r>
    </w:p>
    <w:p w14:paraId="2A3F8AFA" w14:textId="21834C2C" w:rsidR="00C624F9" w:rsidRDefault="00000000" w:rsidP="00FD3DAD">
      <w:pPr>
        <w:ind w:firstLine="720"/>
        <w:rPr>
          <w:rFonts w:ascii="Times New Roman" w:eastAsia="Times New Roman" w:hAnsi="Times New Roman" w:cs="Times New Roman"/>
        </w:rPr>
      </w:pPr>
      <w:r>
        <w:rPr>
          <w:rFonts w:ascii="Times New Roman" w:eastAsia="Times New Roman" w:hAnsi="Times New Roman" w:cs="Times New Roman"/>
        </w:rPr>
        <w:t xml:space="preserve">   </w:t>
      </w:r>
    </w:p>
    <w:p w14:paraId="34E60DEF" w14:textId="77777777" w:rsidR="00D87840" w:rsidRDefault="00C624F9" w:rsidP="00FD3DAD">
      <w:pPr>
        <w:rPr>
          <w:rFonts w:ascii="Times New Roman" w:eastAsia="Times New Roman" w:hAnsi="Times New Roman" w:cs="Times New Roman"/>
          <w:color w:val="222222"/>
          <w:sz w:val="27"/>
          <w:szCs w:val="27"/>
          <w:lang w:val="es-ES"/>
        </w:rPr>
      </w:pPr>
      <w:r w:rsidRPr="00D87840">
        <w:rPr>
          <w:rFonts w:ascii="Times New Roman" w:eastAsia="Times New Roman" w:hAnsi="Times New Roman" w:cs="Times New Roman"/>
          <w:b/>
          <w:bCs/>
        </w:rPr>
        <w:t>Escenarios de aprendizaje post-confinamiento</w:t>
      </w:r>
      <w:r w:rsidRPr="00D87840">
        <w:rPr>
          <w:rFonts w:ascii="Times New Roman" w:eastAsia="Times New Roman" w:hAnsi="Times New Roman" w:cs="Times New Roman"/>
          <w:b/>
          <w:bCs/>
        </w:rPr>
        <w:br/>
      </w:r>
    </w:p>
    <w:p w14:paraId="0F4B3908" w14:textId="77777777" w:rsidR="00E040B6" w:rsidRDefault="00C624F9" w:rsidP="008978FF">
      <w:pPr>
        <w:ind w:firstLine="567"/>
        <w:rPr>
          <w:rFonts w:ascii="Times New Roman" w:eastAsia="Times New Roman" w:hAnsi="Times New Roman" w:cs="Times New Roman"/>
          <w:color w:val="222222"/>
          <w:lang w:val="es-ES"/>
        </w:rPr>
      </w:pPr>
      <w:r w:rsidRPr="00E93F69">
        <w:rPr>
          <w:rFonts w:ascii="Times New Roman" w:eastAsia="Times New Roman" w:hAnsi="Times New Roman" w:cs="Times New Roman"/>
          <w:color w:val="222222"/>
          <w:lang w:val="es-ES"/>
        </w:rPr>
        <w:t xml:space="preserve">Durante el prolongado confinamiento social debido a la pandemia varias formas y comportamientos de los individuos para realizar tareas y actividades cotidianas, sociales, y profesionales privilegiaron la interacción remota y modificaron los caminos de resolver </w:t>
      </w:r>
      <w:r w:rsidRPr="00E93F69">
        <w:rPr>
          <w:rFonts w:ascii="Times New Roman" w:eastAsia="Times New Roman" w:hAnsi="Times New Roman" w:cs="Times New Roman"/>
          <w:color w:val="222222"/>
          <w:lang w:val="es-ES"/>
        </w:rPr>
        <w:lastRenderedPageBreak/>
        <w:t xml:space="preserve">problemas. En el ámbito escolar, el uso de tecnologías y desarrollos digitales resultó importante para transformar las actividades presenciales a un modelo remoto o en línea de enseñanza. </w:t>
      </w:r>
    </w:p>
    <w:p w14:paraId="10BBB86D" w14:textId="77777777" w:rsidR="00E040B6" w:rsidRDefault="00E040B6" w:rsidP="008978FF">
      <w:pPr>
        <w:ind w:firstLine="720"/>
        <w:rPr>
          <w:rFonts w:ascii="Times New Roman" w:eastAsia="Times New Roman" w:hAnsi="Times New Roman" w:cs="Times New Roman"/>
          <w:color w:val="222222"/>
          <w:lang w:val="es-ES"/>
        </w:rPr>
      </w:pPr>
    </w:p>
    <w:p w14:paraId="5DC4E02B" w14:textId="0DAA4BD9" w:rsidR="008C446E" w:rsidRPr="00E93F69" w:rsidRDefault="00C624F9" w:rsidP="008978FF">
      <w:pPr>
        <w:ind w:firstLine="567"/>
        <w:rPr>
          <w:rFonts w:ascii="Times New Roman" w:eastAsia="Times New Roman" w:hAnsi="Times New Roman" w:cs="Times New Roman"/>
          <w:color w:val="222222"/>
          <w:lang w:val="es-ES"/>
        </w:rPr>
      </w:pPr>
      <w:r w:rsidRPr="00E93F69">
        <w:rPr>
          <w:rFonts w:ascii="Times New Roman" w:eastAsia="Times New Roman" w:hAnsi="Times New Roman" w:cs="Times New Roman"/>
          <w:color w:val="222222"/>
          <w:lang w:val="es-ES"/>
        </w:rPr>
        <w:t xml:space="preserve">En la implementación de las actividades en línea, los estudiantes desarrollaron diversas estrategias para procesar las explicaciones que recibían de sus profesores y para resolver dudas por medio de interacciones sincrónicas o asincrónicas con el propio profesor o con sus pares. Además, los estudiantes tenían la libertad de consultar plataformas o desarrollos en línea como “Wikipedia” o “KhanAcademy” para revisar o extender la comprensión de conceptos o analizar ejemplos de problemas con la intención de resolver las tareas o problemas del curso. Así, en términos generales, los estudiantes durante el confinamiento tuvieron la oportunidad de ampliar sus formas de trabajar las tareas escolares comparadas con aquellas que realizaban antes de la pandemia en el modelo presencial. En el regreso al modelo presencial resulta importante analizar qué ajustes se deben contemplar tanto en el currículum matemático como en los escenarios post-confinamiento. </w:t>
      </w:r>
      <w:r w:rsidR="008C446E" w:rsidRPr="00E93F69">
        <w:rPr>
          <w:rFonts w:ascii="Times New Roman" w:eastAsia="Times New Roman" w:hAnsi="Times New Roman" w:cs="Times New Roman"/>
          <w:color w:val="222222"/>
          <w:lang w:val="es-ES"/>
        </w:rPr>
        <w:t xml:space="preserve">Esto se expone en el siguiente apartado.  </w:t>
      </w:r>
    </w:p>
    <w:p w14:paraId="3869293A" w14:textId="190A05BF" w:rsidR="003C1C3A" w:rsidRDefault="003C1C3A" w:rsidP="008978FF">
      <w:pPr>
        <w:rPr>
          <w:rFonts w:ascii="Times New Roman" w:eastAsia="Times New Roman" w:hAnsi="Times New Roman" w:cs="Times New Roman"/>
          <w:color w:val="222222"/>
          <w:sz w:val="27"/>
          <w:szCs w:val="27"/>
          <w:lang w:val="es-ES"/>
        </w:rPr>
      </w:pPr>
    </w:p>
    <w:p w14:paraId="355F55FC" w14:textId="39E5F267" w:rsidR="003C1C3A" w:rsidRDefault="00000000" w:rsidP="008978FF">
      <w:pPr>
        <w:jc w:val="center"/>
        <w:rPr>
          <w:rFonts w:ascii="Times New Roman" w:eastAsia="Times New Roman" w:hAnsi="Times New Roman" w:cs="Times New Roman"/>
          <w:b/>
        </w:rPr>
      </w:pPr>
      <w:r>
        <w:rPr>
          <w:rFonts w:ascii="Times New Roman" w:eastAsia="Times New Roman" w:hAnsi="Times New Roman" w:cs="Times New Roman"/>
          <w:b/>
        </w:rPr>
        <w:t>La tecnología en el diseño de nuevos entornos de aprendizajes y de recursos</w:t>
      </w:r>
    </w:p>
    <w:p w14:paraId="6D82553F" w14:textId="7D1EA5CC" w:rsidR="003C1C3A" w:rsidRDefault="00D87840" w:rsidP="008978FF">
      <w:pPr>
        <w:jc w:val="center"/>
        <w:rPr>
          <w:rFonts w:ascii="Times New Roman" w:eastAsia="Times New Roman" w:hAnsi="Times New Roman" w:cs="Times New Roman"/>
          <w:b/>
        </w:rPr>
      </w:pPr>
      <w:r>
        <w:rPr>
          <w:rFonts w:ascii="Times New Roman" w:eastAsia="Times New Roman" w:hAnsi="Times New Roman" w:cs="Times New Roman"/>
          <w:b/>
        </w:rPr>
        <w:t>presencial-híbrido</w:t>
      </w:r>
    </w:p>
    <w:p w14:paraId="62C2819D" w14:textId="77777777" w:rsidR="00E05C98" w:rsidRDefault="00E05C98" w:rsidP="008978FF">
      <w:pPr>
        <w:rPr>
          <w:rFonts w:ascii="Times New Roman" w:eastAsia="Times New Roman" w:hAnsi="Times New Roman" w:cs="Times New Roman"/>
          <w:b/>
        </w:rPr>
      </w:pPr>
    </w:p>
    <w:p w14:paraId="55327666" w14:textId="3996D909" w:rsidR="003B052A" w:rsidRDefault="008C446E" w:rsidP="008978FF">
      <w:pPr>
        <w:ind w:firstLine="567"/>
        <w:rPr>
          <w:rFonts w:ascii="Times New Roman" w:eastAsia="Times New Roman" w:hAnsi="Times New Roman" w:cs="Times New Roman"/>
        </w:rPr>
      </w:pPr>
      <w:r w:rsidRPr="00D87840">
        <w:rPr>
          <w:rFonts w:ascii="Times New Roman" w:eastAsia="Times New Roman" w:hAnsi="Times New Roman" w:cs="Times New Roman"/>
          <w:color w:val="222222"/>
          <w:lang w:val="es-ES"/>
        </w:rPr>
        <w:t>Entre los cambios relevantes en el diseño e implementación de actividades de aprendizaje se destaca</w:t>
      </w:r>
      <w:r w:rsidR="003B052A">
        <w:rPr>
          <w:rFonts w:ascii="Times New Roman" w:eastAsia="Times New Roman" w:hAnsi="Times New Roman" w:cs="Times New Roman"/>
          <w:color w:val="222222"/>
          <w:lang w:val="es-ES"/>
        </w:rPr>
        <w:t>, e</w:t>
      </w:r>
      <w:r w:rsidRPr="00D87840">
        <w:rPr>
          <w:rFonts w:ascii="Times New Roman" w:eastAsia="Times New Roman" w:hAnsi="Times New Roman" w:cs="Times New Roman"/>
          <w:color w:val="222222"/>
          <w:lang w:val="es-ES"/>
        </w:rPr>
        <w:t xml:space="preserve">l reconocimiento de que los estudiantes son el centro en el desarrollo de las actividades de aprendizaje y la importancia </w:t>
      </w:r>
      <w:r w:rsidR="00E3517A">
        <w:rPr>
          <w:rFonts w:ascii="Times New Roman" w:eastAsia="Times New Roman" w:hAnsi="Times New Roman" w:cs="Times New Roman"/>
          <w:color w:val="222222"/>
          <w:lang w:val="es-ES"/>
        </w:rPr>
        <w:t xml:space="preserve">de </w:t>
      </w:r>
      <w:r w:rsidRPr="00D87840">
        <w:rPr>
          <w:rFonts w:ascii="Times New Roman" w:eastAsia="Times New Roman" w:hAnsi="Times New Roman" w:cs="Times New Roman"/>
          <w:color w:val="222222"/>
          <w:lang w:val="es-ES"/>
        </w:rPr>
        <w:t>fomentar y guiar las tareas que realizan en línea y su relación con el trabajo que se desarrolla en las actividades presenciales. </w:t>
      </w:r>
    </w:p>
    <w:p w14:paraId="775A53C5" w14:textId="77777777" w:rsidR="003B052A" w:rsidRDefault="003B052A" w:rsidP="008978FF">
      <w:pPr>
        <w:ind w:firstLine="567"/>
        <w:rPr>
          <w:rFonts w:ascii="Times New Roman" w:eastAsia="Times New Roman" w:hAnsi="Times New Roman" w:cs="Times New Roman"/>
          <w:color w:val="222222"/>
        </w:rPr>
      </w:pPr>
    </w:p>
    <w:p w14:paraId="7708BFD2" w14:textId="7E899775" w:rsidR="008C446E" w:rsidRDefault="008C446E" w:rsidP="008978FF">
      <w:pPr>
        <w:shd w:val="clear" w:color="auto" w:fill="FFFFFF"/>
        <w:ind w:firstLine="567"/>
        <w:rPr>
          <w:rFonts w:ascii="Times New Roman" w:eastAsia="Times New Roman" w:hAnsi="Times New Roman" w:cs="Times New Roman"/>
          <w:color w:val="222222"/>
          <w:lang w:val="es-ES"/>
        </w:rPr>
      </w:pPr>
      <w:r w:rsidRPr="00D87840">
        <w:rPr>
          <w:rFonts w:ascii="Times New Roman" w:eastAsia="Times New Roman" w:hAnsi="Times New Roman" w:cs="Times New Roman"/>
          <w:color w:val="222222"/>
          <w:lang w:val="es-ES"/>
        </w:rPr>
        <w:t xml:space="preserve">En las sesiones presenciales, más que escuchar explicaciones acabadas y a veces extensas por parte del profesor, se analizarán videos cortos (seleccionados que pueden ser propios del profesor o de otros expertos) sobre la explicación de conceptos o resolución de problemas. La idea es </w:t>
      </w:r>
      <w:r w:rsidR="00E040B6" w:rsidRPr="00D87840">
        <w:rPr>
          <w:rFonts w:ascii="Times New Roman" w:eastAsia="Times New Roman" w:hAnsi="Times New Roman" w:cs="Times New Roman"/>
          <w:color w:val="222222"/>
          <w:lang w:val="es-ES"/>
        </w:rPr>
        <w:t>que,</w:t>
      </w:r>
      <w:r w:rsidRPr="00D87840">
        <w:rPr>
          <w:rFonts w:ascii="Times New Roman" w:eastAsia="Times New Roman" w:hAnsi="Times New Roman" w:cs="Times New Roman"/>
          <w:color w:val="222222"/>
          <w:lang w:val="es-ES"/>
        </w:rPr>
        <w:t xml:space="preserve"> en las sesiones presenciales, los estudiantes centren su atención en discusión y análisis de los conceptos o problemas destacando las diferencias y semejanzas entre los conceptos y temas tratados en los videos. Además, los estudiantes tendrán oportunidad de presentar y compartir el trabajo o tareas realizadas en línea. </w:t>
      </w:r>
    </w:p>
    <w:p w14:paraId="15EC3DFE" w14:textId="77777777" w:rsidR="008978FF" w:rsidRPr="00D87840" w:rsidRDefault="008978FF" w:rsidP="008978FF">
      <w:pPr>
        <w:shd w:val="clear" w:color="auto" w:fill="FFFFFF"/>
        <w:ind w:firstLine="567"/>
        <w:rPr>
          <w:rFonts w:eastAsia="Times New Roman"/>
          <w:color w:val="222222"/>
        </w:rPr>
      </w:pPr>
    </w:p>
    <w:p w14:paraId="2A5604CD" w14:textId="04A80BEC" w:rsidR="008978FF" w:rsidRDefault="008C446E" w:rsidP="008978FF">
      <w:pPr>
        <w:shd w:val="clear" w:color="auto" w:fill="FFFFFF"/>
        <w:ind w:firstLine="567"/>
        <w:rPr>
          <w:rFonts w:ascii="Times New Roman" w:eastAsia="Times New Roman" w:hAnsi="Times New Roman" w:cs="Times New Roman"/>
          <w:color w:val="222222"/>
          <w:lang w:val="es-ES"/>
        </w:rPr>
      </w:pPr>
      <w:r w:rsidRPr="00D87840">
        <w:rPr>
          <w:rFonts w:ascii="Times New Roman" w:eastAsia="Times New Roman" w:hAnsi="Times New Roman" w:cs="Times New Roman"/>
          <w:color w:val="222222"/>
          <w:lang w:val="es-ES"/>
        </w:rPr>
        <w:t xml:space="preserve">La idea y meta es que el estudiante desarrolle un plan estratégico y táctico que le permita activar caminos sobre cómo desarrollar una comprensión robusta de conceptos matemáticos y competencias de resolución de problemas. ¿Qué tipo de preguntas formular? ¿Con quién dialogar o a quién preguntar? ¿Qué recursos consultar? </w:t>
      </w:r>
      <w:r w:rsidR="00E3517A">
        <w:rPr>
          <w:rFonts w:ascii="Times New Roman" w:eastAsia="Times New Roman" w:hAnsi="Times New Roman" w:cs="Times New Roman"/>
          <w:color w:val="222222"/>
          <w:lang w:val="es-ES"/>
        </w:rPr>
        <w:t>e</w:t>
      </w:r>
      <w:r w:rsidRPr="00D87840">
        <w:rPr>
          <w:rFonts w:ascii="Times New Roman" w:eastAsia="Times New Roman" w:hAnsi="Times New Roman" w:cs="Times New Roman"/>
          <w:color w:val="222222"/>
          <w:lang w:val="es-ES"/>
        </w:rPr>
        <w:t>tc. Aquí, se contempla la selección de las tecnologías y desarrollos digitales que les permita compartir y discutir ideas con sus compañeros e interactuar con sus maestros y otros expertos. Además, el uso sistemático de herramientas (GeoGebra) que le permitan representar y explorar conceptos y problemas matemáticos. Por ejemplo, la construcción de modelos dinámicos de los problemas ofrece a los estudiantes la oportunidad de conectar gráficos, visuales y métodos analíticos en la resolución de problemas. </w:t>
      </w:r>
    </w:p>
    <w:p w14:paraId="410793BF" w14:textId="2312FBE3" w:rsidR="003B052A" w:rsidRDefault="008C446E" w:rsidP="008978FF">
      <w:pPr>
        <w:shd w:val="clear" w:color="auto" w:fill="FFFFFF"/>
        <w:ind w:firstLine="567"/>
        <w:rPr>
          <w:rFonts w:eastAsia="Times New Roman"/>
          <w:color w:val="222222"/>
          <w:lang w:val="es-ES"/>
        </w:rPr>
      </w:pPr>
      <w:r w:rsidRPr="00D87840">
        <w:rPr>
          <w:rFonts w:ascii="Times New Roman" w:eastAsia="Times New Roman" w:hAnsi="Times New Roman" w:cs="Times New Roman"/>
          <w:color w:val="222222"/>
          <w:lang w:val="es-ES"/>
        </w:rPr>
        <w:t> </w:t>
      </w:r>
    </w:p>
    <w:p w14:paraId="08A3831E" w14:textId="09E2E3D1" w:rsidR="001A1A3D" w:rsidRDefault="00000000" w:rsidP="008978FF">
      <w:pPr>
        <w:shd w:val="clear" w:color="auto" w:fill="FFFFFF"/>
        <w:ind w:firstLine="567"/>
        <w:rPr>
          <w:rFonts w:ascii="Times New Roman" w:eastAsia="Times New Roman" w:hAnsi="Times New Roman" w:cs="Times New Roman"/>
        </w:rPr>
      </w:pPr>
      <w:r w:rsidRPr="00D87840">
        <w:rPr>
          <w:rFonts w:ascii="Times New Roman" w:eastAsia="Times New Roman" w:hAnsi="Times New Roman" w:cs="Times New Roman"/>
        </w:rPr>
        <w:t>Un entorno de aprendizaje es un sistema interactivo entre humanos y entre humanos y dispositivos informáticos. Debe ser diseñado con tareas con diferentes objetivos, con múltiples formas de lenguajes y de representación</w:t>
      </w:r>
      <w:r>
        <w:rPr>
          <w:rFonts w:ascii="Times New Roman" w:eastAsia="Times New Roman" w:hAnsi="Times New Roman" w:cs="Times New Roman"/>
        </w:rPr>
        <w:t xml:space="preserve">, y que su resolución sea potenciada por interacciones sincrónicas y asincrónicas. Cada forma de interacción tiene sus contribuciones y limitaciones. Las tareas pueden ser planteadas para individuos y pequeños grupos. Es importante tener cuidado </w:t>
      </w:r>
      <w:r>
        <w:rPr>
          <w:rFonts w:ascii="Times New Roman" w:eastAsia="Times New Roman" w:hAnsi="Times New Roman" w:cs="Times New Roman"/>
        </w:rPr>
        <w:lastRenderedPageBreak/>
        <w:t xml:space="preserve">con el uso indiscriminado de Internet. Esta generalización, asociada al desconocimiento de su verdadero potencial o limitación pedagógica, se hizo evidente en tiempos de pandemia. Es decir, no es lo mismo realizar una comunicación a través de WhatsApp que disponer de una conexión para descargar o ver vídeos, para realizar videoconferencias o chatear, etc. Tener una conexión de teléfono inteligente no es lo mismo. ¡Imaginar qué teléfono inteligente (smartphone) se encargará de los detalles educativos es un peligro! </w:t>
      </w:r>
    </w:p>
    <w:p w14:paraId="2A31A287" w14:textId="77777777" w:rsidR="008978FF" w:rsidRPr="00F37FA9" w:rsidRDefault="008978FF" w:rsidP="008978FF">
      <w:pPr>
        <w:shd w:val="clear" w:color="auto" w:fill="FFFFFF"/>
        <w:ind w:firstLine="567"/>
        <w:rPr>
          <w:rFonts w:eastAsia="Times New Roman"/>
          <w:color w:val="222222"/>
        </w:rPr>
      </w:pPr>
    </w:p>
    <w:p w14:paraId="1D1E9894" w14:textId="77777777" w:rsidR="003B052A" w:rsidRDefault="008C446E" w:rsidP="008978FF">
      <w:pPr>
        <w:ind w:firstLine="567"/>
        <w:rPr>
          <w:rFonts w:ascii="Times New Roman" w:eastAsia="Times New Roman" w:hAnsi="Times New Roman" w:cs="Times New Roman"/>
        </w:rPr>
      </w:pPr>
      <w:r>
        <w:rPr>
          <w:rFonts w:ascii="Times New Roman" w:eastAsia="Times New Roman" w:hAnsi="Times New Roman" w:cs="Times New Roman"/>
        </w:rPr>
        <w:t xml:space="preserve">La respuesta no es solo una buena conectividad o un paquete de datos, sino una adecuada planificación y equipamiento, una formación profesional de calidad, la implicación de equipos multidisciplinares y la comprensión pedagógica de las distintas formas de apropiación del conocimiento. En los países sudamericanos, la falta de equipamiento adecuado y conexión robusta es uno de los problemas para la constitución de ambientes de aprendizaje adecuados a las nuevas demandas de aprendizaje. </w:t>
      </w:r>
    </w:p>
    <w:p w14:paraId="0427FA5D" w14:textId="77777777" w:rsidR="003B052A" w:rsidRDefault="003B052A" w:rsidP="008978FF">
      <w:pPr>
        <w:ind w:firstLine="567"/>
        <w:rPr>
          <w:rFonts w:ascii="Times New Roman" w:eastAsia="Times New Roman" w:hAnsi="Times New Roman" w:cs="Times New Roman"/>
        </w:rPr>
      </w:pPr>
    </w:p>
    <w:p w14:paraId="3C0D3E15" w14:textId="39D03903" w:rsidR="003C1C3A" w:rsidRDefault="00000000" w:rsidP="008978FF">
      <w:pPr>
        <w:ind w:firstLine="567"/>
        <w:rPr>
          <w:rFonts w:ascii="Times New Roman" w:eastAsia="Times New Roman" w:hAnsi="Times New Roman" w:cs="Times New Roman"/>
        </w:rPr>
      </w:pPr>
      <w:r>
        <w:rPr>
          <w:rFonts w:ascii="Times New Roman" w:eastAsia="Times New Roman" w:hAnsi="Times New Roman" w:cs="Times New Roman"/>
        </w:rPr>
        <w:t>Un entorno virtual de aprendizaje no es un espacio de gestión académica ni de obtención de información burocrática, ni es un repositorio de material didáctico y actividades para realizar y enviar sin interacciones. La presencia y acompañamiento mediador del docente es fundamental. Esta actuación no es sólo en la mediación, sino en el diseño didáctico en su conjunto, ya que el colectivo profesional docente asume y sigue desempeñando un papel primordial en la educación matemática sea presencial, híbrida o totalmente online.</w:t>
      </w:r>
    </w:p>
    <w:p w14:paraId="0F22F97F" w14:textId="77777777" w:rsidR="003C1C3A" w:rsidRDefault="003C1C3A" w:rsidP="008978FF">
      <w:pPr>
        <w:rPr>
          <w:rFonts w:ascii="Times New Roman" w:eastAsia="Times New Roman" w:hAnsi="Times New Roman" w:cs="Times New Roman"/>
        </w:rPr>
      </w:pPr>
    </w:p>
    <w:p w14:paraId="4BCA38B4" w14:textId="3774FFC9" w:rsidR="003C1C3A" w:rsidRDefault="00000000" w:rsidP="008978FF">
      <w:pPr>
        <w:jc w:val="center"/>
        <w:rPr>
          <w:rFonts w:ascii="Times New Roman" w:eastAsia="Times New Roman" w:hAnsi="Times New Roman" w:cs="Times New Roman"/>
          <w:b/>
        </w:rPr>
      </w:pPr>
      <w:r>
        <w:rPr>
          <w:rFonts w:ascii="Times New Roman" w:eastAsia="Times New Roman" w:hAnsi="Times New Roman" w:cs="Times New Roman"/>
          <w:b/>
        </w:rPr>
        <w:t>La tecnología en la formación del profesorado</w:t>
      </w:r>
    </w:p>
    <w:p w14:paraId="050FABBD" w14:textId="77777777" w:rsidR="003B052A" w:rsidRDefault="003B052A" w:rsidP="008978FF">
      <w:pPr>
        <w:jc w:val="center"/>
        <w:rPr>
          <w:rFonts w:ascii="Times New Roman" w:eastAsia="Times New Roman" w:hAnsi="Times New Roman" w:cs="Times New Roman"/>
          <w:b/>
        </w:rPr>
      </w:pPr>
    </w:p>
    <w:p w14:paraId="24205FE0" w14:textId="453C20CA" w:rsidR="00095A7A" w:rsidRDefault="00095A7A" w:rsidP="008978FF">
      <w:pPr>
        <w:rPr>
          <w:rFonts w:ascii="Times New Roman" w:eastAsia="Times New Roman" w:hAnsi="Times New Roman" w:cs="Times New Roman"/>
          <w:b/>
        </w:rPr>
      </w:pPr>
      <w:r>
        <w:rPr>
          <w:rFonts w:ascii="Times New Roman" w:eastAsia="Times New Roman" w:hAnsi="Times New Roman" w:cs="Times New Roman"/>
          <w:b/>
        </w:rPr>
        <w:t>En la formación inicial</w:t>
      </w:r>
    </w:p>
    <w:p w14:paraId="01A18EB3" w14:textId="77777777" w:rsidR="003B052A" w:rsidRDefault="003B052A" w:rsidP="008978FF">
      <w:pPr>
        <w:rPr>
          <w:rFonts w:ascii="Times New Roman" w:eastAsia="Times New Roman" w:hAnsi="Times New Roman" w:cs="Times New Roman"/>
          <w:b/>
        </w:rPr>
      </w:pPr>
    </w:p>
    <w:p w14:paraId="33466A37" w14:textId="00A4D68A" w:rsidR="0062393B" w:rsidRDefault="00000000" w:rsidP="008978FF">
      <w:pPr>
        <w:ind w:firstLine="567"/>
        <w:rPr>
          <w:rFonts w:ascii="Times New Roman" w:eastAsia="Times New Roman" w:hAnsi="Times New Roman" w:cs="Times New Roman"/>
        </w:rPr>
      </w:pPr>
      <w:r>
        <w:rPr>
          <w:rFonts w:ascii="Times New Roman" w:eastAsia="Times New Roman" w:hAnsi="Times New Roman" w:cs="Times New Roman"/>
        </w:rPr>
        <w:t xml:space="preserve">Inicialmente cabe subrayar que el conocimiento profesional docente en la formación inicial es distinto del conocimiento del profesorado en la formación continua, sobre todo por el hecho de </w:t>
      </w:r>
      <w:r w:rsidR="00E3517A">
        <w:rPr>
          <w:rFonts w:ascii="Times New Roman" w:eastAsia="Times New Roman" w:hAnsi="Times New Roman" w:cs="Times New Roman"/>
        </w:rPr>
        <w:t xml:space="preserve">que </w:t>
      </w:r>
      <w:r>
        <w:rPr>
          <w:rFonts w:ascii="Times New Roman" w:eastAsia="Times New Roman" w:hAnsi="Times New Roman" w:cs="Times New Roman"/>
        </w:rPr>
        <w:t xml:space="preserve">los profesores en formación </w:t>
      </w:r>
      <w:r w:rsidR="00325519">
        <w:rPr>
          <w:rFonts w:ascii="Times New Roman" w:eastAsia="Times New Roman" w:hAnsi="Times New Roman" w:cs="Times New Roman"/>
        </w:rPr>
        <w:t>continua</w:t>
      </w:r>
      <w:r>
        <w:rPr>
          <w:rFonts w:ascii="Times New Roman" w:eastAsia="Times New Roman" w:hAnsi="Times New Roman" w:cs="Times New Roman"/>
        </w:rPr>
        <w:t xml:space="preserve"> poseen experiencia que influye en su conocimiento práctico. </w:t>
      </w:r>
    </w:p>
    <w:p w14:paraId="56CEE9DF" w14:textId="77777777" w:rsidR="003B052A" w:rsidRDefault="003B052A" w:rsidP="008978FF">
      <w:pPr>
        <w:ind w:firstLine="567"/>
        <w:rPr>
          <w:rFonts w:ascii="Times New Roman" w:eastAsia="Times New Roman" w:hAnsi="Times New Roman" w:cs="Times New Roman"/>
        </w:rPr>
      </w:pPr>
    </w:p>
    <w:p w14:paraId="4BF1040D" w14:textId="77777777" w:rsidR="0062393B" w:rsidRDefault="0062393B" w:rsidP="008978FF">
      <w:pPr>
        <w:ind w:firstLine="567"/>
        <w:rPr>
          <w:rFonts w:ascii="Times New Roman" w:eastAsia="Times New Roman" w:hAnsi="Times New Roman" w:cs="Times New Roman"/>
        </w:rPr>
      </w:pPr>
      <w:r>
        <w:rPr>
          <w:rFonts w:ascii="Times New Roman" w:eastAsia="Times New Roman" w:hAnsi="Times New Roman" w:cs="Times New Roman"/>
        </w:rPr>
        <w:t xml:space="preserve">Las investigaciones han destacado que el conocimiento profesional docente es inseparable de los contextos y actividades en los cuales se desarrolla. Por lo tanto, la situación en la cual un futuro profesor o docente en formación continua se desarrolla es parte fundamental de cómo él construye - de modo constante y no lineal, un conjunto particular de conocimientos y habilidades profesionales. </w:t>
      </w:r>
    </w:p>
    <w:p w14:paraId="1B13CBD2" w14:textId="77777777" w:rsidR="003B052A" w:rsidRDefault="003B052A" w:rsidP="008978FF">
      <w:pPr>
        <w:ind w:firstLine="567"/>
        <w:rPr>
          <w:rFonts w:ascii="Times New Roman" w:eastAsia="Times New Roman" w:hAnsi="Times New Roman" w:cs="Times New Roman"/>
        </w:rPr>
      </w:pPr>
    </w:p>
    <w:p w14:paraId="63C3762D" w14:textId="7B4AF411" w:rsidR="009263B3" w:rsidRDefault="00000000" w:rsidP="008978FF">
      <w:pPr>
        <w:ind w:firstLine="567"/>
        <w:rPr>
          <w:rFonts w:ascii="Times New Roman" w:eastAsia="Times New Roman" w:hAnsi="Times New Roman" w:cs="Times New Roman"/>
        </w:rPr>
      </w:pPr>
      <w:r>
        <w:rPr>
          <w:rFonts w:ascii="Times New Roman" w:eastAsia="Times New Roman" w:hAnsi="Times New Roman" w:cs="Times New Roman"/>
        </w:rPr>
        <w:t xml:space="preserve">La utilización de las tecnologías digitales para </w:t>
      </w:r>
      <w:r w:rsidR="00E3517A">
        <w:rPr>
          <w:rFonts w:ascii="Times New Roman" w:eastAsia="Times New Roman" w:hAnsi="Times New Roman" w:cs="Times New Roman"/>
        </w:rPr>
        <w:t>propiciar</w:t>
      </w:r>
      <w:r>
        <w:rPr>
          <w:rFonts w:ascii="Times New Roman" w:eastAsia="Times New Roman" w:hAnsi="Times New Roman" w:cs="Times New Roman"/>
        </w:rPr>
        <w:t xml:space="preserve"> el trabajo colaborativo tanto para los estudiantes como para los profesores debe favorecer un proceso constante de reflexión respecto</w:t>
      </w:r>
      <w:r w:rsidR="00E3517A">
        <w:rPr>
          <w:rFonts w:ascii="Times New Roman" w:eastAsia="Times New Roman" w:hAnsi="Times New Roman" w:cs="Times New Roman"/>
        </w:rPr>
        <w:t xml:space="preserve"> a</w:t>
      </w:r>
      <w:r>
        <w:rPr>
          <w:rFonts w:ascii="Times New Roman" w:eastAsia="Times New Roman" w:hAnsi="Times New Roman" w:cs="Times New Roman"/>
        </w:rPr>
        <w:t xml:space="preserve"> sus concepciones sobre lo que significa enseñar y aprender matemáticas y sobre el diseño de entornos de aprendizaje que promuevan, entre otras cosas, deconstruir algunas concepciones.  </w:t>
      </w:r>
    </w:p>
    <w:p w14:paraId="5C717957" w14:textId="77777777" w:rsidR="003B052A" w:rsidRDefault="003B052A" w:rsidP="008978FF">
      <w:pPr>
        <w:ind w:firstLine="567"/>
        <w:rPr>
          <w:rFonts w:ascii="Times New Roman" w:eastAsia="Times New Roman" w:hAnsi="Times New Roman" w:cs="Times New Roman"/>
        </w:rPr>
      </w:pPr>
    </w:p>
    <w:p w14:paraId="3FF005BA" w14:textId="471DF817" w:rsidR="003C1C3A" w:rsidRDefault="00000000" w:rsidP="008978FF">
      <w:pPr>
        <w:ind w:firstLine="567"/>
        <w:rPr>
          <w:rFonts w:ascii="Times New Roman" w:eastAsia="Times New Roman" w:hAnsi="Times New Roman" w:cs="Times New Roman"/>
        </w:rPr>
      </w:pPr>
      <w:r>
        <w:rPr>
          <w:rFonts w:ascii="Times New Roman" w:eastAsia="Times New Roman" w:hAnsi="Times New Roman" w:cs="Times New Roman"/>
        </w:rPr>
        <w:t xml:space="preserve">Para ello, los entornos formativos y los recursos tecnológicos disponibles pueden construir dinámicas con dos perspectivas, no aisladas, una más informativa y otra más metacognitiva.  En la primera habrá un movimiento de busca de recursos diversos disponibles en línea con explicitación de ideas y posibilidades de usarlos en clases. En la segunda,  habrá contrastes entre </w:t>
      </w:r>
      <w:r>
        <w:rPr>
          <w:rFonts w:ascii="Times New Roman" w:eastAsia="Times New Roman" w:hAnsi="Times New Roman" w:cs="Times New Roman"/>
        </w:rPr>
        <w:lastRenderedPageBreak/>
        <w:t>los distintos materiales y planteamientos, autocríticas, discusión y profundización en el colectivo. La primera perspectiva sería más personal e informativa, en cambio la segunda sería más colectiva y con reflexión metacognitiva y compartida. En las dos perspectivas las distintas interacciones (síncronas o asíncronas) asumen un rol importante en el desarrollo del conocimiento profesional para la enseñanza de las matemáticas.</w:t>
      </w:r>
    </w:p>
    <w:p w14:paraId="76187C3F" w14:textId="77777777" w:rsidR="003C1C3A" w:rsidRDefault="003C1C3A" w:rsidP="008978FF">
      <w:pPr>
        <w:rPr>
          <w:rFonts w:ascii="Times New Roman" w:eastAsia="Times New Roman" w:hAnsi="Times New Roman" w:cs="Times New Roman"/>
        </w:rPr>
      </w:pPr>
    </w:p>
    <w:p w14:paraId="24636843" w14:textId="0848E63C" w:rsidR="003C1C3A" w:rsidRPr="003B052A" w:rsidRDefault="00095A7A" w:rsidP="008978FF">
      <w:pPr>
        <w:jc w:val="both"/>
        <w:rPr>
          <w:rFonts w:ascii="Times New Roman" w:eastAsia="Times New Roman" w:hAnsi="Times New Roman" w:cs="Times New Roman"/>
          <w:b/>
          <w:bCs/>
        </w:rPr>
      </w:pPr>
      <w:r w:rsidRPr="003B052A">
        <w:rPr>
          <w:rFonts w:ascii="Times New Roman" w:eastAsia="Times New Roman" w:hAnsi="Times New Roman" w:cs="Times New Roman"/>
          <w:b/>
          <w:bCs/>
        </w:rPr>
        <w:t>En la formación continua</w:t>
      </w:r>
    </w:p>
    <w:p w14:paraId="187CC444" w14:textId="77777777" w:rsidR="003B052A" w:rsidRDefault="003B052A" w:rsidP="008978FF">
      <w:pPr>
        <w:jc w:val="both"/>
        <w:rPr>
          <w:rFonts w:ascii="Times New Roman" w:eastAsia="Times New Roman" w:hAnsi="Times New Roman" w:cs="Times New Roman"/>
        </w:rPr>
      </w:pPr>
    </w:p>
    <w:p w14:paraId="1D39C413" w14:textId="52DF4CD8" w:rsidR="003B052A" w:rsidRDefault="00095A7A" w:rsidP="008978FF">
      <w:pPr>
        <w:ind w:firstLine="567"/>
        <w:rPr>
          <w:rFonts w:ascii="Times New Roman" w:eastAsia="Times New Roman" w:hAnsi="Times New Roman" w:cs="Times New Roman"/>
        </w:rPr>
      </w:pPr>
      <w:r>
        <w:rPr>
          <w:rFonts w:ascii="Times New Roman" w:eastAsia="Times New Roman" w:hAnsi="Times New Roman" w:cs="Times New Roman"/>
        </w:rPr>
        <w:t xml:space="preserve">La importancia de desarrollar el trabajo colaborativo de los profesores para apoyar su desarrollo profesional y producir cambios sostenibles en la educación matemática está ahora bien reconocida y es fuente de mucha innovación e investigación. Prueba de ello es, por ejemplo, el estudio ICMI 25 y las actas de la conferencia asociada (Borko </w:t>
      </w:r>
      <w:r w:rsidR="00683FF5">
        <w:rPr>
          <w:rFonts w:ascii="Times New Roman" w:eastAsia="Times New Roman" w:hAnsi="Times New Roman" w:cs="Times New Roman"/>
        </w:rPr>
        <w:t>y</w:t>
      </w:r>
      <w:r>
        <w:rPr>
          <w:rFonts w:ascii="Times New Roman" w:eastAsia="Times New Roman" w:hAnsi="Times New Roman" w:cs="Times New Roman"/>
        </w:rPr>
        <w:t xml:space="preserve"> Potari, 2020) disponibles en línea. Y, también en este ámbito, las tecnologías digitales pueden desempeñar y desempeñan un papel importante, reforzando las herramientas existentes y complementándolas, como demuestran numerosos trabajos. Sin pretender enumerar todas estas potencialidades, </w:t>
      </w:r>
      <w:r w:rsidR="00E040B6">
        <w:rPr>
          <w:rFonts w:ascii="Times New Roman" w:eastAsia="Times New Roman" w:hAnsi="Times New Roman" w:cs="Times New Roman"/>
        </w:rPr>
        <w:t>se pueden</w:t>
      </w:r>
      <w:r>
        <w:rPr>
          <w:rFonts w:ascii="Times New Roman" w:eastAsia="Times New Roman" w:hAnsi="Times New Roman" w:cs="Times New Roman"/>
        </w:rPr>
        <w:t xml:space="preserve"> destacar tres aspectos.</w:t>
      </w:r>
    </w:p>
    <w:p w14:paraId="75CC66B7" w14:textId="77777777" w:rsidR="003B052A" w:rsidRDefault="003B052A" w:rsidP="008978FF">
      <w:pPr>
        <w:rPr>
          <w:rFonts w:ascii="Times New Roman" w:eastAsia="Times New Roman" w:hAnsi="Times New Roman" w:cs="Times New Roman"/>
        </w:rPr>
      </w:pPr>
    </w:p>
    <w:p w14:paraId="3D22F605" w14:textId="6AAE0A94" w:rsidR="003B052A" w:rsidRDefault="00000000" w:rsidP="008978FF">
      <w:pPr>
        <w:pStyle w:val="Prrafodelista"/>
        <w:numPr>
          <w:ilvl w:val="0"/>
          <w:numId w:val="2"/>
        </w:numPr>
        <w:ind w:left="584" w:hanging="357"/>
        <w:rPr>
          <w:rFonts w:ascii="Times New Roman" w:eastAsia="Times New Roman" w:hAnsi="Times New Roman" w:cs="Times New Roman"/>
        </w:rPr>
      </w:pPr>
      <w:r w:rsidRPr="003B052A">
        <w:rPr>
          <w:rFonts w:ascii="Times New Roman" w:eastAsia="Times New Roman" w:hAnsi="Times New Roman" w:cs="Times New Roman"/>
        </w:rPr>
        <w:t xml:space="preserve">Las tecnologías digitales permiten ampliar el trabajo en colaboración más allá del que puede organizarse entre profesores de un mismo establecimiento. Un ejemplo muy estudiado en Francia, sobre todo en el marco del enfoque documental de lo didáctico (Trouche et al., 2020), es el de la asociación Sésamath (https://www.sesamath.net/), creada por un grupo de profesores de secundaria y que es </w:t>
      </w:r>
      <w:r w:rsidR="00683FF5">
        <w:rPr>
          <w:rFonts w:ascii="Times New Roman" w:eastAsia="Times New Roman" w:hAnsi="Times New Roman" w:cs="Times New Roman"/>
        </w:rPr>
        <w:t>una</w:t>
      </w:r>
      <w:r w:rsidRPr="003B052A">
        <w:rPr>
          <w:rFonts w:ascii="Times New Roman" w:eastAsia="Times New Roman" w:hAnsi="Times New Roman" w:cs="Times New Roman"/>
        </w:rPr>
        <w:t xml:space="preserve"> fuente de recursos digitales muy utilizados por los profesores de matemáticas en Francia.</w:t>
      </w:r>
    </w:p>
    <w:p w14:paraId="4F175C9A" w14:textId="77777777" w:rsidR="003B052A" w:rsidRDefault="00000000" w:rsidP="008978FF">
      <w:pPr>
        <w:pStyle w:val="Prrafodelista"/>
        <w:numPr>
          <w:ilvl w:val="0"/>
          <w:numId w:val="2"/>
        </w:numPr>
        <w:ind w:left="584" w:hanging="357"/>
        <w:rPr>
          <w:rFonts w:ascii="Times New Roman" w:eastAsia="Times New Roman" w:hAnsi="Times New Roman" w:cs="Times New Roman"/>
        </w:rPr>
      </w:pPr>
      <w:r w:rsidRPr="003B052A">
        <w:rPr>
          <w:rFonts w:ascii="Times New Roman" w:eastAsia="Times New Roman" w:hAnsi="Times New Roman" w:cs="Times New Roman"/>
        </w:rPr>
        <w:t>Estas tecnologías también permiten combinar el trabajo colaborativo presencial y a distancia gracias al uso de plataformas institucionales y diversos medios de comunicación, y compartir sus resultados. Pude experimentarlo, por ejemplo, en la adaptación de los Lesson Studies, que se está desarrollando en Francia por iniciativa de profesores y formadores del IREM de Rouen desde hace varios años (Masselin, 2020).</w:t>
      </w:r>
    </w:p>
    <w:p w14:paraId="03E41F1A" w14:textId="166C2D6D" w:rsidR="003C1C3A" w:rsidRDefault="00000000" w:rsidP="008978FF">
      <w:pPr>
        <w:pStyle w:val="Prrafodelista"/>
        <w:numPr>
          <w:ilvl w:val="0"/>
          <w:numId w:val="2"/>
        </w:numPr>
        <w:ind w:left="584" w:hanging="357"/>
        <w:rPr>
          <w:rFonts w:ascii="Times New Roman" w:eastAsia="Times New Roman" w:hAnsi="Times New Roman" w:cs="Times New Roman"/>
        </w:rPr>
      </w:pPr>
      <w:r w:rsidRPr="003B052A">
        <w:rPr>
          <w:rFonts w:ascii="Times New Roman" w:eastAsia="Times New Roman" w:hAnsi="Times New Roman" w:cs="Times New Roman"/>
        </w:rPr>
        <w:t xml:space="preserve">Las tecnologías digitales favorecen la producción y explotación de recursos que pueden utilizarse para equipar a los profesores para el trabajo colaborativo, por ejemplo, los vídeos de clase, que se utilizan cada vez más en la formación. </w:t>
      </w:r>
    </w:p>
    <w:p w14:paraId="4BB162C6" w14:textId="77777777" w:rsidR="003B052A" w:rsidRPr="003B052A" w:rsidRDefault="003B052A" w:rsidP="008978FF">
      <w:pPr>
        <w:pStyle w:val="Prrafodelista"/>
        <w:rPr>
          <w:rFonts w:ascii="Times New Roman" w:eastAsia="Times New Roman" w:hAnsi="Times New Roman" w:cs="Times New Roman"/>
        </w:rPr>
      </w:pPr>
    </w:p>
    <w:p w14:paraId="6189D6AD" w14:textId="77777777" w:rsidR="003C1C3A" w:rsidRDefault="00000000" w:rsidP="008978FF">
      <w:pPr>
        <w:ind w:firstLine="567"/>
        <w:rPr>
          <w:rFonts w:ascii="Times New Roman" w:eastAsia="Times New Roman" w:hAnsi="Times New Roman" w:cs="Times New Roman"/>
        </w:rPr>
      </w:pPr>
      <w:r>
        <w:rPr>
          <w:rFonts w:ascii="Times New Roman" w:eastAsia="Times New Roman" w:hAnsi="Times New Roman" w:cs="Times New Roman"/>
        </w:rPr>
        <w:t>Sin embargo, sea cual sea el potencial que ofrecen estas tecnologías, hay que reconocer que el desarrollo del trabajo colaborativo de los profesores, mucho más que el de los alumnos, se ve obstaculizado por limitaciones culturales y condiciones de trabajo extremadamente desfavorables en muchos países.</w:t>
      </w:r>
    </w:p>
    <w:p w14:paraId="6CCF1CB1" w14:textId="77777777" w:rsidR="003B052A" w:rsidRDefault="003B052A" w:rsidP="008978FF">
      <w:pPr>
        <w:ind w:firstLine="567"/>
        <w:rPr>
          <w:rFonts w:ascii="Times New Roman" w:eastAsia="Times New Roman" w:hAnsi="Times New Roman" w:cs="Times New Roman"/>
        </w:rPr>
      </w:pPr>
    </w:p>
    <w:p w14:paraId="7FFD8775" w14:textId="31D8C5EE" w:rsidR="003C1C3A" w:rsidRDefault="009F17AE" w:rsidP="008978FF">
      <w:pPr>
        <w:ind w:firstLine="567"/>
        <w:rPr>
          <w:rFonts w:ascii="Times New Roman" w:eastAsia="Times New Roman" w:hAnsi="Times New Roman" w:cs="Times New Roman"/>
        </w:rPr>
      </w:pPr>
      <w:r>
        <w:rPr>
          <w:rFonts w:ascii="Times New Roman" w:eastAsia="Times New Roman" w:hAnsi="Times New Roman" w:cs="Times New Roman"/>
        </w:rPr>
        <w:t xml:space="preserve">Es necesario aprovechar las nuevas oportunidades que ofrecen el crecimiento exponencial de los recursos, por lo que gestionar este crecimiento es una cuestión esencial si tenemos en cuenta la diversidad de su naturaleza, origen y forma. Esto es lo que motivó el desarrollo del enfoque documental de lo didáctico (EDD). En efecto, es importante comprender mejor el trabajo documental de los profesores, que se realiza en gran parte fuera del aula e incluso fuera de la escuela, y que los avances tecnológicos han modificado profundamente. No se puede entrar en los detalles de los resultados, pero parece que las conceptualizaciones propuestas por el EDD y los trabajos realizados en el marco de este enfoque nos permiten hoy comprender mejor este </w:t>
      </w:r>
      <w:r>
        <w:rPr>
          <w:rFonts w:ascii="Times New Roman" w:eastAsia="Times New Roman" w:hAnsi="Times New Roman" w:cs="Times New Roman"/>
        </w:rPr>
        <w:lastRenderedPageBreak/>
        <w:t>trabajo, su complejidad y su dimensión transformadora y, por tanto, apreciar mejor cómo se le puede apoyar eficazmente.</w:t>
      </w:r>
    </w:p>
    <w:p w14:paraId="7035FCED" w14:textId="44462478" w:rsidR="003C1C3A" w:rsidRDefault="00000000" w:rsidP="008978FF">
      <w:pPr>
        <w:rPr>
          <w:rFonts w:ascii="Times New Roman" w:eastAsia="Times New Roman" w:hAnsi="Times New Roman" w:cs="Times New Roman"/>
        </w:rPr>
      </w:pPr>
      <w:r>
        <w:rPr>
          <w:rFonts w:ascii="Times New Roman" w:eastAsia="Times New Roman" w:hAnsi="Times New Roman" w:cs="Times New Roman"/>
        </w:rPr>
        <w:t xml:space="preserve"> </w:t>
      </w:r>
    </w:p>
    <w:p w14:paraId="623507C2" w14:textId="463CB7A0" w:rsidR="003C1C3A" w:rsidRDefault="00000000" w:rsidP="008978FF">
      <w:pPr>
        <w:jc w:val="center"/>
        <w:rPr>
          <w:rFonts w:ascii="Times New Roman" w:eastAsia="Times New Roman" w:hAnsi="Times New Roman" w:cs="Times New Roman"/>
          <w:b/>
        </w:rPr>
      </w:pPr>
      <w:r>
        <w:rPr>
          <w:rFonts w:ascii="Times New Roman" w:eastAsia="Times New Roman" w:hAnsi="Times New Roman" w:cs="Times New Roman"/>
          <w:b/>
        </w:rPr>
        <w:t>La tecnología en la evaluación de los aprendizajes</w:t>
      </w:r>
    </w:p>
    <w:p w14:paraId="07F35F9B" w14:textId="77777777" w:rsidR="003B052A" w:rsidRDefault="003B052A" w:rsidP="008978FF">
      <w:pPr>
        <w:jc w:val="center"/>
        <w:rPr>
          <w:rFonts w:ascii="Times New Roman" w:eastAsia="Times New Roman" w:hAnsi="Times New Roman" w:cs="Times New Roman"/>
          <w:b/>
        </w:rPr>
      </w:pPr>
    </w:p>
    <w:p w14:paraId="0616A1BE" w14:textId="77DC2A4C" w:rsidR="00720445" w:rsidRDefault="00720445" w:rsidP="008978FF">
      <w:pPr>
        <w:ind w:firstLine="567"/>
        <w:rPr>
          <w:rFonts w:ascii="Times New Roman" w:eastAsia="Times New Roman" w:hAnsi="Times New Roman" w:cs="Times New Roman"/>
        </w:rPr>
      </w:pPr>
      <w:r>
        <w:rPr>
          <w:rFonts w:ascii="Times New Roman" w:eastAsia="Times New Roman" w:hAnsi="Times New Roman" w:cs="Times New Roman"/>
        </w:rPr>
        <w:t>Inicialmente cabe subrayar que la evaluación debe ser considerada como un proceso</w:t>
      </w:r>
      <w:r w:rsidR="00683FF5">
        <w:rPr>
          <w:rFonts w:ascii="Times New Roman" w:eastAsia="Times New Roman" w:hAnsi="Times New Roman" w:cs="Times New Roman"/>
        </w:rPr>
        <w:t xml:space="preserve"> más que</w:t>
      </w:r>
      <w:r>
        <w:rPr>
          <w:rFonts w:ascii="Times New Roman" w:eastAsia="Times New Roman" w:hAnsi="Times New Roman" w:cs="Times New Roman"/>
        </w:rPr>
        <w:t xml:space="preserve"> como resultado (producto) o solamente </w:t>
      </w:r>
      <w:r w:rsidR="00683FF5">
        <w:rPr>
          <w:rFonts w:ascii="Times New Roman" w:eastAsia="Times New Roman" w:hAnsi="Times New Roman" w:cs="Times New Roman"/>
        </w:rPr>
        <w:t xml:space="preserve">como </w:t>
      </w:r>
      <w:r>
        <w:rPr>
          <w:rFonts w:ascii="Times New Roman" w:eastAsia="Times New Roman" w:hAnsi="Times New Roman" w:cs="Times New Roman"/>
        </w:rPr>
        <w:t xml:space="preserve">una cifra. Además, la evaluación  es un proceso </w:t>
      </w:r>
      <w:r w:rsidR="009F17AE">
        <w:rPr>
          <w:rFonts w:ascii="Times New Roman" w:eastAsia="Times New Roman" w:hAnsi="Times New Roman" w:cs="Times New Roman"/>
        </w:rPr>
        <w:t>continuo</w:t>
      </w:r>
      <w:r>
        <w:rPr>
          <w:rFonts w:ascii="Times New Roman" w:eastAsia="Times New Roman" w:hAnsi="Times New Roman" w:cs="Times New Roman"/>
        </w:rPr>
        <w:t xml:space="preserve"> y relacionado a la motivación y a la interacción. </w:t>
      </w:r>
    </w:p>
    <w:p w14:paraId="1B19E41D" w14:textId="77777777" w:rsidR="003B052A" w:rsidRDefault="003B052A" w:rsidP="008978FF">
      <w:pPr>
        <w:ind w:firstLine="567"/>
        <w:rPr>
          <w:rFonts w:ascii="Times New Roman" w:eastAsia="Times New Roman" w:hAnsi="Times New Roman" w:cs="Times New Roman"/>
        </w:rPr>
      </w:pPr>
    </w:p>
    <w:p w14:paraId="4B517496" w14:textId="3B273E03" w:rsidR="00720445" w:rsidRDefault="00720445" w:rsidP="008978FF">
      <w:pPr>
        <w:ind w:firstLine="567"/>
        <w:rPr>
          <w:rFonts w:ascii="Times New Roman" w:eastAsia="Times New Roman" w:hAnsi="Times New Roman" w:cs="Times New Roman"/>
        </w:rPr>
      </w:pPr>
      <w:r>
        <w:rPr>
          <w:rFonts w:ascii="Times New Roman" w:eastAsia="Times New Roman" w:hAnsi="Times New Roman" w:cs="Times New Roman"/>
        </w:rPr>
        <w:t xml:space="preserve">Monitorear el aprendizaje de forma remota es distinto de hacerlo en modo presencial porque las herramientas son distintas y, por lo tanto, los modos de interactuar igualmente lo serán. Es necesario considerar las herramientas, los criterios establecidos y particularidades de cada una, y los modos de compartir aprendizajes en cada una de ellas. Todo eso debe ser planeado en el entorno de aprendizaje: las tareas (individuales y colectivas), los modos de interacción (síncrona y asíncrona), las fechas etc. </w:t>
      </w:r>
    </w:p>
    <w:p w14:paraId="1195AC28" w14:textId="77777777" w:rsidR="003B052A" w:rsidRDefault="003B052A" w:rsidP="008978FF">
      <w:pPr>
        <w:shd w:val="clear" w:color="auto" w:fill="FFFFFF"/>
        <w:ind w:firstLine="567"/>
        <w:rPr>
          <w:rFonts w:ascii="Times New Roman" w:eastAsia="Times New Roman" w:hAnsi="Times New Roman" w:cs="Times New Roman"/>
        </w:rPr>
      </w:pPr>
    </w:p>
    <w:p w14:paraId="5C275BE5" w14:textId="262BE345" w:rsidR="00720445" w:rsidRDefault="00720445" w:rsidP="008978FF">
      <w:pPr>
        <w:shd w:val="clear" w:color="auto" w:fill="FFFFFF"/>
        <w:ind w:firstLine="567"/>
        <w:rPr>
          <w:rFonts w:ascii="Times New Roman" w:eastAsia="Times New Roman" w:hAnsi="Times New Roman" w:cs="Times New Roman"/>
        </w:rPr>
      </w:pPr>
      <w:r w:rsidRPr="00720445">
        <w:rPr>
          <w:rFonts w:ascii="Times New Roman" w:eastAsia="Times New Roman" w:hAnsi="Times New Roman" w:cs="Times New Roman"/>
        </w:rPr>
        <w:t>El desarrollo de materiales donde se muestren diversos caminos asociados con la comprensión de conceptos y lo que significa resolver un problema</w:t>
      </w:r>
      <w:r w:rsidR="00AD3CA1">
        <w:rPr>
          <w:rFonts w:ascii="Times New Roman" w:eastAsia="Times New Roman" w:hAnsi="Times New Roman" w:cs="Times New Roman"/>
        </w:rPr>
        <w:t xml:space="preserve"> es indispensable</w:t>
      </w:r>
      <w:r w:rsidRPr="00720445">
        <w:rPr>
          <w:rFonts w:ascii="Times New Roman" w:eastAsia="Times New Roman" w:hAnsi="Times New Roman" w:cs="Times New Roman"/>
        </w:rPr>
        <w:t xml:space="preserve">. Es decir, no solo importa que el estudiante busque una solución o respuesta </w:t>
      </w:r>
      <w:r w:rsidR="00AD3CA1">
        <w:rPr>
          <w:rFonts w:ascii="Times New Roman" w:eastAsia="Times New Roman" w:hAnsi="Times New Roman" w:cs="Times New Roman"/>
        </w:rPr>
        <w:t>a</w:t>
      </w:r>
      <w:r w:rsidRPr="00720445">
        <w:rPr>
          <w:rFonts w:ascii="Times New Roman" w:eastAsia="Times New Roman" w:hAnsi="Times New Roman" w:cs="Times New Roman"/>
        </w:rPr>
        <w:t xml:space="preserve"> un problema, sino que siempre busque diversos caminos para resolver problemas. Aquí, los estudiantes tienen la oportunidad de contrastar los conceptos y estrategias que resultan importantes en la comprensión de los conceptos y en los acercamientos de resolución de los problemas. En estos materiales, se contempla que los estudiantes resuelvan diversos cuestionarios que den cuenta de la comprensión que desarrollan de los conceptos y de las competencias de resolución de problemas. </w:t>
      </w:r>
    </w:p>
    <w:p w14:paraId="7EA6D33D" w14:textId="77777777" w:rsidR="003B052A" w:rsidRDefault="003B052A" w:rsidP="008978FF">
      <w:pPr>
        <w:shd w:val="clear" w:color="auto" w:fill="FFFFFF"/>
        <w:ind w:firstLine="567"/>
        <w:rPr>
          <w:rFonts w:ascii="Times New Roman" w:eastAsia="Times New Roman" w:hAnsi="Times New Roman" w:cs="Times New Roman"/>
        </w:rPr>
      </w:pPr>
    </w:p>
    <w:p w14:paraId="32859FD5" w14:textId="68B129A0" w:rsidR="00720445" w:rsidRDefault="00720445" w:rsidP="008978FF">
      <w:pPr>
        <w:shd w:val="clear" w:color="auto" w:fill="FFFFFF"/>
        <w:ind w:firstLine="567"/>
        <w:rPr>
          <w:rFonts w:ascii="Times New Roman" w:eastAsia="Times New Roman" w:hAnsi="Times New Roman" w:cs="Times New Roman"/>
        </w:rPr>
      </w:pPr>
      <w:r>
        <w:rPr>
          <w:rFonts w:ascii="Times New Roman" w:eastAsia="Times New Roman" w:hAnsi="Times New Roman" w:cs="Times New Roman"/>
        </w:rPr>
        <w:t xml:space="preserve">Por otro lado, </w:t>
      </w:r>
      <w:r w:rsidR="00AD3CA1">
        <w:rPr>
          <w:rFonts w:ascii="Times New Roman" w:eastAsia="Times New Roman" w:hAnsi="Times New Roman" w:cs="Times New Roman"/>
        </w:rPr>
        <w:t>se reconoce</w:t>
      </w:r>
      <w:r w:rsidRPr="00720445">
        <w:rPr>
          <w:rFonts w:ascii="Times New Roman" w:eastAsia="Times New Roman" w:hAnsi="Times New Roman" w:cs="Times New Roman"/>
        </w:rPr>
        <w:t xml:space="preserve"> la importancia de que los estudiantes formulen preguntas como medio para comprender conceptos y resolver problemas. Así, las preguntas que planteen y la búsqueda de diferentes maneras de responderlas ofrece información sobre los niveles de comprensión y sobre las dificultades que enfrentan en la resolución de los problemas. El registro de las preguntas y respuestas por parte de los estudiantes es un camino para evaluar el aprendizaje y las competencias de los estudiantes al resolver problemas. </w:t>
      </w:r>
    </w:p>
    <w:p w14:paraId="4257AB15" w14:textId="77777777" w:rsidR="003B052A" w:rsidRPr="00720445" w:rsidRDefault="003B052A" w:rsidP="008978FF">
      <w:pPr>
        <w:shd w:val="clear" w:color="auto" w:fill="FFFFFF"/>
        <w:ind w:firstLine="567"/>
        <w:rPr>
          <w:rFonts w:ascii="Times New Roman" w:eastAsia="Times New Roman" w:hAnsi="Times New Roman" w:cs="Times New Roman"/>
        </w:rPr>
      </w:pPr>
    </w:p>
    <w:p w14:paraId="0765CA35" w14:textId="5EA8EFF5" w:rsidR="00720445" w:rsidRDefault="00720445" w:rsidP="008978FF">
      <w:pPr>
        <w:ind w:firstLine="567"/>
        <w:rPr>
          <w:rFonts w:ascii="Times New Roman" w:eastAsia="Times New Roman" w:hAnsi="Times New Roman" w:cs="Times New Roman"/>
        </w:rPr>
      </w:pPr>
      <w:r>
        <w:rPr>
          <w:rFonts w:ascii="Times New Roman" w:eastAsia="Times New Roman" w:hAnsi="Times New Roman" w:cs="Times New Roman"/>
        </w:rPr>
        <w:t>Con respecto a las herramientas para la evaluación, existe una rama de posibilidad</w:t>
      </w:r>
      <w:r w:rsidR="00E651BA">
        <w:rPr>
          <w:rFonts w:ascii="Times New Roman" w:eastAsia="Times New Roman" w:hAnsi="Times New Roman" w:cs="Times New Roman"/>
        </w:rPr>
        <w:t>es</w:t>
      </w:r>
      <w:r>
        <w:rPr>
          <w:rFonts w:ascii="Times New Roman" w:eastAsia="Times New Roman" w:hAnsi="Times New Roman" w:cs="Times New Roman"/>
        </w:rPr>
        <w:t xml:space="preserve"> de herramientas: tareas con objetivos distintos (resolver, probar, construir, </w:t>
      </w:r>
      <w:r w:rsidR="00325519">
        <w:rPr>
          <w:rFonts w:ascii="Times New Roman" w:eastAsia="Times New Roman" w:hAnsi="Times New Roman" w:cs="Times New Roman"/>
        </w:rPr>
        <w:t>conjeturar</w:t>
      </w:r>
      <w:r>
        <w:rPr>
          <w:rFonts w:ascii="Times New Roman" w:eastAsia="Times New Roman" w:hAnsi="Times New Roman" w:cs="Times New Roman"/>
        </w:rPr>
        <w:t>, comparar, proponer problemas, completar pruebas/demostraciones matemáticas, análisis de protocolos de construcción en un entorno dinámico de aprendizaje etc.), autoevaluación, proyectos temáticos, producción de diarios personales, construcción y análisis de esquemas conceptuales, construcción y acompañamiento de port</w:t>
      </w:r>
      <w:r w:rsidR="00E651BA">
        <w:rPr>
          <w:rFonts w:ascii="Times New Roman" w:eastAsia="Times New Roman" w:hAnsi="Times New Roman" w:cs="Times New Roman"/>
        </w:rPr>
        <w:t>a</w:t>
      </w:r>
      <w:r>
        <w:rPr>
          <w:rFonts w:ascii="Times New Roman" w:eastAsia="Times New Roman" w:hAnsi="Times New Roman" w:cs="Times New Roman"/>
        </w:rPr>
        <w:t xml:space="preserve">folios, producción de historias HQ etc.). Para cada uno de ellos debe ser construido un guion de criterios que serán observados a lo largo del trabajo. </w:t>
      </w:r>
    </w:p>
    <w:p w14:paraId="352A4FC6" w14:textId="77777777" w:rsidR="003B052A" w:rsidRDefault="003B052A" w:rsidP="008978FF">
      <w:pPr>
        <w:ind w:firstLine="720"/>
        <w:rPr>
          <w:rFonts w:ascii="Times New Roman" w:eastAsia="Times New Roman" w:hAnsi="Times New Roman" w:cs="Times New Roman"/>
        </w:rPr>
      </w:pPr>
    </w:p>
    <w:p w14:paraId="2C954B0A" w14:textId="77777777" w:rsidR="00720445" w:rsidRDefault="00000000" w:rsidP="008978FF">
      <w:pPr>
        <w:ind w:firstLine="567"/>
        <w:rPr>
          <w:rFonts w:ascii="Times New Roman" w:eastAsia="Times New Roman" w:hAnsi="Times New Roman" w:cs="Times New Roman"/>
        </w:rPr>
      </w:pPr>
      <w:r>
        <w:rPr>
          <w:rFonts w:ascii="Times New Roman" w:eastAsia="Times New Roman" w:hAnsi="Times New Roman" w:cs="Times New Roman"/>
        </w:rPr>
        <w:t xml:space="preserve">En las tareas, además de los distintos modos de desarrollar el razonamiento matemático,  es igualmente importante tener en su diseño modos de lenguaje y de representación (gráfica, algebraica, numérica, geométrica, tabular, pictórica, construcción en pantalla etc.), distintos. Aunque el aprendizaje sea individual nos cabe considerar que la interacción y la colaboración, promovidas por el trabajo colectivo, igualmente influyen en el aprendizaje o en su mejoramiento. </w:t>
      </w:r>
    </w:p>
    <w:p w14:paraId="3EA2DD21" w14:textId="77777777" w:rsidR="009F17AE" w:rsidRDefault="009F17AE" w:rsidP="008978FF">
      <w:pPr>
        <w:ind w:firstLine="567"/>
        <w:rPr>
          <w:rFonts w:ascii="Times New Roman" w:eastAsia="Times New Roman" w:hAnsi="Times New Roman" w:cs="Times New Roman"/>
        </w:rPr>
      </w:pPr>
    </w:p>
    <w:p w14:paraId="3C424CBD" w14:textId="5CA63CC2" w:rsidR="00720445" w:rsidRDefault="00000000" w:rsidP="008978FF">
      <w:pPr>
        <w:ind w:firstLine="567"/>
        <w:rPr>
          <w:rFonts w:ascii="Times New Roman" w:eastAsia="Times New Roman" w:hAnsi="Times New Roman" w:cs="Times New Roman"/>
        </w:rPr>
      </w:pPr>
      <w:r>
        <w:rPr>
          <w:rFonts w:ascii="Times New Roman" w:eastAsia="Times New Roman" w:hAnsi="Times New Roman" w:cs="Times New Roman"/>
        </w:rPr>
        <w:lastRenderedPageBreak/>
        <w:t>Por lo tanto, aunque se considere la especificidad de cada instrumento utilizado, el análisis del aprendizaje debe ir más allá de los criterios establecidos en los instrumentos. Es importante un análisis más global, o sea, una mirada de</w:t>
      </w:r>
      <w:r w:rsidR="003F4C17">
        <w:rPr>
          <w:rFonts w:ascii="Times New Roman" w:eastAsia="Times New Roman" w:hAnsi="Times New Roman" w:cs="Times New Roman"/>
        </w:rPr>
        <w:t xml:space="preserve"> lo</w:t>
      </w:r>
      <w:r>
        <w:rPr>
          <w:rFonts w:ascii="Times New Roman" w:eastAsia="Times New Roman" w:hAnsi="Times New Roman" w:cs="Times New Roman"/>
        </w:rPr>
        <w:t xml:space="preserve"> específico (criterios en cada herramienta) a</w:t>
      </w:r>
      <w:r w:rsidR="003F4C17">
        <w:rPr>
          <w:rFonts w:ascii="Times New Roman" w:eastAsia="Times New Roman" w:hAnsi="Times New Roman" w:cs="Times New Roman"/>
        </w:rPr>
        <w:t xml:space="preserve"> lo</w:t>
      </w:r>
      <w:r>
        <w:rPr>
          <w:rFonts w:ascii="Times New Roman" w:eastAsia="Times New Roman" w:hAnsi="Times New Roman" w:cs="Times New Roman"/>
        </w:rPr>
        <w:t xml:space="preserve"> global (contraste entre los distintos medios utilizados) se hace necesaria. En los entornos informáticos la utilización de las tecnologías favorece que todo (escritos, ficheros, logs de accesos, interacciones síncronas y asíncronas etc.) queda guardado y el profesor puede acceder, analizar y evaluar el aprendizaje con más detalles a lo largo de un espacio de tiempo. </w:t>
      </w:r>
    </w:p>
    <w:p w14:paraId="3567096B" w14:textId="77777777" w:rsidR="003B052A" w:rsidRDefault="003B052A" w:rsidP="008978FF">
      <w:pPr>
        <w:ind w:firstLine="567"/>
        <w:rPr>
          <w:rFonts w:ascii="Times New Roman" w:eastAsia="Times New Roman" w:hAnsi="Times New Roman" w:cs="Times New Roman"/>
        </w:rPr>
      </w:pPr>
    </w:p>
    <w:p w14:paraId="7D07826B" w14:textId="63E2312C" w:rsidR="00EA7F2C" w:rsidRDefault="00000000" w:rsidP="008978FF">
      <w:pPr>
        <w:ind w:firstLine="567"/>
        <w:rPr>
          <w:rFonts w:ascii="Times New Roman" w:eastAsia="Times New Roman" w:hAnsi="Times New Roman" w:cs="Times New Roman"/>
        </w:rPr>
      </w:pPr>
      <w:r>
        <w:rPr>
          <w:rFonts w:ascii="Times New Roman" w:eastAsia="Times New Roman" w:hAnsi="Times New Roman" w:cs="Times New Roman"/>
        </w:rPr>
        <w:t xml:space="preserve">En cambio, en dinámica presencial el docente necesita construir otras maneras para guardar y analizar los productos generados por sus alumnos. Hemos visto que en clase presencial los alumnos, sobre todo los adolescentes, no interactúan a menudo. Quizás podemos plantear dinámicas de interacción que favorezcan más </w:t>
      </w:r>
      <w:r w:rsidR="003F4C17">
        <w:rPr>
          <w:rFonts w:ascii="Times New Roman" w:eastAsia="Times New Roman" w:hAnsi="Times New Roman" w:cs="Times New Roman"/>
        </w:rPr>
        <w:t xml:space="preserve">el </w:t>
      </w:r>
      <w:r>
        <w:rPr>
          <w:rFonts w:ascii="Times New Roman" w:eastAsia="Times New Roman" w:hAnsi="Times New Roman" w:cs="Times New Roman"/>
        </w:rPr>
        <w:t xml:space="preserve">intercambio de ideas. Las tecnologías digitales pueden ayudar en planteamientos en esta dirección.     </w:t>
      </w:r>
    </w:p>
    <w:p w14:paraId="7804BF51" w14:textId="77777777" w:rsidR="00EA7F2C" w:rsidRDefault="00EA7F2C" w:rsidP="008978FF">
      <w:pPr>
        <w:rPr>
          <w:rFonts w:ascii="Times New Roman" w:eastAsia="Times New Roman" w:hAnsi="Times New Roman" w:cs="Times New Roman"/>
        </w:rPr>
      </w:pPr>
    </w:p>
    <w:p w14:paraId="51EC05A4" w14:textId="4CE12DA1" w:rsidR="003C1C3A" w:rsidRDefault="00000000" w:rsidP="008978FF">
      <w:pPr>
        <w:jc w:val="center"/>
        <w:rPr>
          <w:rFonts w:ascii="Times New Roman" w:eastAsia="Times New Roman" w:hAnsi="Times New Roman" w:cs="Times New Roman"/>
          <w:b/>
        </w:rPr>
      </w:pPr>
      <w:r>
        <w:rPr>
          <w:rFonts w:ascii="Times New Roman" w:eastAsia="Times New Roman" w:hAnsi="Times New Roman" w:cs="Times New Roman"/>
          <w:b/>
        </w:rPr>
        <w:t>La tecnología en los enfoques teóricos</w:t>
      </w:r>
    </w:p>
    <w:p w14:paraId="563FD9E0" w14:textId="77777777" w:rsidR="003C1C3A" w:rsidRDefault="003C1C3A" w:rsidP="008978FF">
      <w:pPr>
        <w:rPr>
          <w:rFonts w:ascii="Times New Roman" w:eastAsia="Times New Roman" w:hAnsi="Times New Roman" w:cs="Times New Roman"/>
        </w:rPr>
      </w:pPr>
    </w:p>
    <w:p w14:paraId="160FDF7A" w14:textId="1515C1DD" w:rsidR="009F17AE" w:rsidRDefault="00000000" w:rsidP="008978FF">
      <w:pPr>
        <w:ind w:firstLine="567"/>
        <w:rPr>
          <w:rFonts w:ascii="Times New Roman" w:eastAsia="Times New Roman" w:hAnsi="Times New Roman" w:cs="Times New Roman"/>
        </w:rPr>
      </w:pPr>
      <w:r>
        <w:rPr>
          <w:rFonts w:ascii="Times New Roman" w:eastAsia="Times New Roman" w:hAnsi="Times New Roman" w:cs="Times New Roman"/>
        </w:rPr>
        <w:t xml:space="preserve">Se han utilizado o desarrollado diversos enfoques teóricos específicamente para trabajar las cuestiones tecnológicas en la educación matemática. El segundo estudio ICMI dedicado a este tema ya lo señaló hace más de diez años (Drijvers et al., 2010). Desde entonces, el panorama teórico se ha enriquecido aún más. Por tanto, es legítimo cuestionar la necesidad de nuevas construcciones teóricas como escribimos en (Haspekian et al., </w:t>
      </w:r>
      <w:r w:rsidR="003C45F6">
        <w:rPr>
          <w:rFonts w:ascii="Times New Roman" w:eastAsia="Times New Roman" w:hAnsi="Times New Roman" w:cs="Times New Roman"/>
        </w:rPr>
        <w:t>en proceso de publicación).</w:t>
      </w:r>
      <w:r>
        <w:rPr>
          <w:rFonts w:ascii="Times New Roman" w:eastAsia="Times New Roman" w:hAnsi="Times New Roman" w:cs="Times New Roman"/>
        </w:rPr>
        <w:t xml:space="preserve"> </w:t>
      </w:r>
      <w:r w:rsidR="00295EC3">
        <w:rPr>
          <w:rFonts w:ascii="Times New Roman" w:eastAsia="Times New Roman" w:hAnsi="Times New Roman" w:cs="Times New Roman"/>
        </w:rPr>
        <w:t>E</w:t>
      </w:r>
      <w:r>
        <w:rPr>
          <w:rFonts w:ascii="Times New Roman" w:eastAsia="Times New Roman" w:hAnsi="Times New Roman" w:cs="Times New Roman"/>
        </w:rPr>
        <w:t xml:space="preserve">ste </w:t>
      </w:r>
      <w:r w:rsidR="005379CF">
        <w:rPr>
          <w:rFonts w:ascii="Times New Roman" w:eastAsia="Times New Roman" w:hAnsi="Times New Roman" w:cs="Times New Roman"/>
        </w:rPr>
        <w:t>capítulo</w:t>
      </w:r>
      <w:r>
        <w:rPr>
          <w:rFonts w:ascii="Times New Roman" w:eastAsia="Times New Roman" w:hAnsi="Times New Roman" w:cs="Times New Roman"/>
        </w:rPr>
        <w:t xml:space="preserve"> del </w:t>
      </w:r>
      <w:r>
        <w:rPr>
          <w:rFonts w:ascii="Times New Roman" w:eastAsia="Times New Roman" w:hAnsi="Times New Roman" w:cs="Times New Roman"/>
          <w:i/>
        </w:rPr>
        <w:t xml:space="preserve"> International Handbook of digital (curriculum) resources in mathematics education</w:t>
      </w:r>
      <w:r>
        <w:rPr>
          <w:rFonts w:ascii="Times New Roman" w:eastAsia="Times New Roman" w:hAnsi="Times New Roman" w:cs="Times New Roman"/>
        </w:rPr>
        <w:t xml:space="preserve">, tras un esbozo del paisaje general, </w:t>
      </w:r>
      <w:r w:rsidR="009F17AE">
        <w:rPr>
          <w:rFonts w:ascii="Times New Roman" w:eastAsia="Times New Roman" w:hAnsi="Times New Roman" w:cs="Times New Roman"/>
        </w:rPr>
        <w:t>se centra</w:t>
      </w:r>
      <w:r>
        <w:rPr>
          <w:rFonts w:ascii="Times New Roman" w:eastAsia="Times New Roman" w:hAnsi="Times New Roman" w:cs="Times New Roman"/>
        </w:rPr>
        <w:t xml:space="preserve"> en las combinaciones teóricas a las que dio lugar el desarrollo del enfoque instrumental incluyendo su extensión  al EDD, </w:t>
      </w:r>
      <w:r w:rsidR="009F17AE">
        <w:rPr>
          <w:rFonts w:ascii="Times New Roman" w:eastAsia="Times New Roman" w:hAnsi="Times New Roman" w:cs="Times New Roman"/>
        </w:rPr>
        <w:t xml:space="preserve">se muestra la disposición </w:t>
      </w:r>
      <w:r>
        <w:rPr>
          <w:rFonts w:ascii="Times New Roman" w:eastAsia="Times New Roman" w:hAnsi="Times New Roman" w:cs="Times New Roman"/>
        </w:rPr>
        <w:t xml:space="preserve">de conceptualizaciones sólidas que han demostrado su eficacia para hacer progresar la investigación y apoyar la acción didáctica. Sin embargo, </w:t>
      </w:r>
      <w:r w:rsidR="009F17AE">
        <w:rPr>
          <w:rFonts w:ascii="Times New Roman" w:eastAsia="Times New Roman" w:hAnsi="Times New Roman" w:cs="Times New Roman"/>
        </w:rPr>
        <w:t>se añade</w:t>
      </w:r>
      <w:r>
        <w:rPr>
          <w:rFonts w:ascii="Times New Roman" w:eastAsia="Times New Roman" w:hAnsi="Times New Roman" w:cs="Times New Roman"/>
        </w:rPr>
        <w:t xml:space="preserve"> que la evolución tecnológica y científica y la de los usos sociales de las tecnologías digitales crean nuevas necesidades de investigación que pueden motivar nuevas construcciones teóricas.</w:t>
      </w:r>
      <w:r w:rsidR="009F17AE">
        <w:rPr>
          <w:rFonts w:ascii="Times New Roman" w:eastAsia="Times New Roman" w:hAnsi="Times New Roman" w:cs="Times New Roman"/>
        </w:rPr>
        <w:t xml:space="preserve"> E</w:t>
      </w:r>
      <w:r>
        <w:rPr>
          <w:rFonts w:ascii="Times New Roman" w:eastAsia="Times New Roman" w:hAnsi="Times New Roman" w:cs="Times New Roman"/>
        </w:rPr>
        <w:t>jemplos en los que ya se vislumbran estas evoluciones</w:t>
      </w:r>
      <w:r w:rsidR="009F17AE">
        <w:rPr>
          <w:rFonts w:ascii="Times New Roman" w:eastAsia="Times New Roman" w:hAnsi="Times New Roman" w:cs="Times New Roman"/>
        </w:rPr>
        <w:t xml:space="preserve"> son e</w:t>
      </w:r>
      <w:r>
        <w:rPr>
          <w:rFonts w:ascii="Times New Roman" w:eastAsia="Times New Roman" w:hAnsi="Times New Roman" w:cs="Times New Roman"/>
        </w:rPr>
        <w:t xml:space="preserve">l desarrollo de interfaces táctiles, sistemas apticos y sistemas de realidad aumentada </w:t>
      </w:r>
      <w:r w:rsidR="00295EC3">
        <w:rPr>
          <w:rFonts w:ascii="Times New Roman" w:eastAsia="Times New Roman" w:hAnsi="Times New Roman" w:cs="Times New Roman"/>
        </w:rPr>
        <w:t xml:space="preserve">que </w:t>
      </w:r>
      <w:r>
        <w:rPr>
          <w:rFonts w:ascii="Times New Roman" w:eastAsia="Times New Roman" w:hAnsi="Times New Roman" w:cs="Times New Roman"/>
        </w:rPr>
        <w:t>cuestiona</w:t>
      </w:r>
      <w:r w:rsidR="00295EC3">
        <w:rPr>
          <w:rFonts w:ascii="Times New Roman" w:eastAsia="Times New Roman" w:hAnsi="Times New Roman" w:cs="Times New Roman"/>
        </w:rPr>
        <w:t>n</w:t>
      </w:r>
      <w:r>
        <w:rPr>
          <w:rFonts w:ascii="Times New Roman" w:eastAsia="Times New Roman" w:hAnsi="Times New Roman" w:cs="Times New Roman"/>
        </w:rPr>
        <w:t xml:space="preserve"> la conceptualización de la acción instrumentada. De ahí, por ejemplo, la propuesta de Shvarts et al. (2021) de reelaborar el enfoque instrumental combinándolo estrechamente con una perspectiva radical de cognición encarnada. </w:t>
      </w:r>
    </w:p>
    <w:p w14:paraId="7BB053CB" w14:textId="77777777" w:rsidR="009F17AE" w:rsidRDefault="009F17AE" w:rsidP="008978FF">
      <w:pPr>
        <w:ind w:firstLine="720"/>
        <w:rPr>
          <w:rFonts w:ascii="Times New Roman" w:eastAsia="Times New Roman" w:hAnsi="Times New Roman" w:cs="Times New Roman"/>
        </w:rPr>
      </w:pPr>
    </w:p>
    <w:p w14:paraId="6A963B31" w14:textId="79FD0B88" w:rsidR="003C1C3A" w:rsidRDefault="00000000" w:rsidP="008978FF">
      <w:pPr>
        <w:ind w:firstLine="720"/>
        <w:rPr>
          <w:rFonts w:ascii="Times New Roman" w:eastAsia="Times New Roman" w:hAnsi="Times New Roman" w:cs="Times New Roman"/>
        </w:rPr>
      </w:pPr>
      <w:r>
        <w:rPr>
          <w:rFonts w:ascii="Times New Roman" w:eastAsia="Times New Roman" w:hAnsi="Times New Roman" w:cs="Times New Roman"/>
        </w:rPr>
        <w:t>La creciente importancia de las tecnologías de inteligencia artificial en nuestras sociedades nos lleva por su parte a cuestionar el concepto de “agency” y su atribución únicamente a los seres humanos, como ya había hecho el filósofo Bruno Latour desde una perspectiva ecológica. Es lo que propone, por ejemplo, Borba (2021).</w:t>
      </w:r>
    </w:p>
    <w:p w14:paraId="2069B852" w14:textId="77777777" w:rsidR="003C1C3A" w:rsidRPr="008978FF" w:rsidRDefault="00000000" w:rsidP="008978FF">
      <w:pPr>
        <w:rPr>
          <w:rFonts w:ascii="Times New Roman" w:eastAsia="Times New Roman" w:hAnsi="Times New Roman" w:cs="Times New Roman"/>
          <w:iCs/>
        </w:rPr>
      </w:pPr>
      <w:r>
        <w:rPr>
          <w:rFonts w:ascii="Times New Roman" w:eastAsia="Times New Roman" w:hAnsi="Times New Roman" w:cs="Times New Roman"/>
          <w:i/>
        </w:rPr>
        <w:t xml:space="preserve"> </w:t>
      </w:r>
    </w:p>
    <w:p w14:paraId="7D3BB079" w14:textId="0C58C6FA" w:rsidR="005B10ED" w:rsidRDefault="009F17AE" w:rsidP="008978FF">
      <w:pPr>
        <w:ind w:firstLine="567"/>
        <w:rPr>
          <w:rFonts w:ascii="Times New Roman" w:eastAsia="Times New Roman" w:hAnsi="Times New Roman" w:cs="Times New Roman"/>
        </w:rPr>
      </w:pPr>
      <w:r>
        <w:rPr>
          <w:rFonts w:ascii="Times New Roman" w:eastAsia="Times New Roman" w:hAnsi="Times New Roman" w:cs="Times New Roman"/>
        </w:rPr>
        <w:t xml:space="preserve">Hace unos años, se hablaba de tecnologías informáticas y la visión del potencial de estas tecnologías para la enseñanza de las matemáticas otorgaba un lugar esencial a la programación. Los avances tecnológicos, las interfaces gráficas, los comandos que permitían prescindir de la programación, condujeron a un enfoque de las tecnologías digitales basado exclusivamente en las herramientas. En el siglo XXI, la situación está cambiando y tiende a establecerse nuevos equilibrios que apuntan a un mejor </w:t>
      </w:r>
      <w:r w:rsidR="00295EC3">
        <w:rPr>
          <w:rFonts w:ascii="Times New Roman" w:eastAsia="Times New Roman" w:hAnsi="Times New Roman" w:cs="Times New Roman"/>
        </w:rPr>
        <w:t>contrapeso</w:t>
      </w:r>
      <w:r>
        <w:rPr>
          <w:rFonts w:ascii="Times New Roman" w:eastAsia="Times New Roman" w:hAnsi="Times New Roman" w:cs="Times New Roman"/>
        </w:rPr>
        <w:t xml:space="preserve"> entre las dimensiones de herramienta y objeto en el sentido de Douady (1986) de la informática y las tecnologías asociadas en la enseñanza de las matemáticas. Esto puede observarse en los recientes desarrollos curriculares en muchos países, </w:t>
      </w:r>
      <w:r>
        <w:rPr>
          <w:rFonts w:ascii="Times New Roman" w:eastAsia="Times New Roman" w:hAnsi="Times New Roman" w:cs="Times New Roman"/>
        </w:rPr>
        <w:lastRenderedPageBreak/>
        <w:t>como muestra el estudio ICMI 24 (Shimizu &amp; Vithal, 2023</w:t>
      </w:r>
      <w:r w:rsidR="00325519">
        <w:rPr>
          <w:rFonts w:ascii="Times New Roman" w:eastAsia="Times New Roman" w:hAnsi="Times New Roman" w:cs="Times New Roman"/>
        </w:rPr>
        <w:t>;</w:t>
      </w:r>
      <w:r>
        <w:rPr>
          <w:rFonts w:ascii="Times New Roman" w:eastAsia="Times New Roman" w:hAnsi="Times New Roman" w:cs="Times New Roman"/>
        </w:rPr>
        <w:t xml:space="preserve"> véase también</w:t>
      </w:r>
      <w:r w:rsidR="00325519">
        <w:rPr>
          <w:rFonts w:ascii="Times New Roman" w:eastAsia="Times New Roman" w:hAnsi="Times New Roman" w:cs="Times New Roman"/>
        </w:rPr>
        <w:t>,</w:t>
      </w:r>
      <w:r>
        <w:rPr>
          <w:rFonts w:ascii="Times New Roman" w:eastAsia="Times New Roman" w:hAnsi="Times New Roman" w:cs="Times New Roman"/>
        </w:rPr>
        <w:t xml:space="preserve"> Stephens </w:t>
      </w:r>
      <w:r w:rsidR="00FB146C">
        <w:rPr>
          <w:rFonts w:ascii="Times New Roman" w:eastAsia="Times New Roman" w:hAnsi="Times New Roman" w:cs="Times New Roman"/>
        </w:rPr>
        <w:t>&amp;</w:t>
      </w:r>
      <w:r w:rsidR="00325519">
        <w:rPr>
          <w:rFonts w:ascii="Times New Roman" w:eastAsia="Times New Roman" w:hAnsi="Times New Roman" w:cs="Times New Roman"/>
        </w:rPr>
        <w:t xml:space="preserve"> </w:t>
      </w:r>
      <w:r>
        <w:rPr>
          <w:rFonts w:ascii="Times New Roman" w:eastAsia="Times New Roman" w:hAnsi="Times New Roman" w:cs="Times New Roman"/>
        </w:rPr>
        <w:t xml:space="preserve">Kadijevich, 2020). </w:t>
      </w:r>
    </w:p>
    <w:p w14:paraId="4B3569E1" w14:textId="77777777" w:rsidR="005B10ED" w:rsidRDefault="005B10ED" w:rsidP="008978FF">
      <w:pPr>
        <w:ind w:firstLine="720"/>
        <w:rPr>
          <w:rFonts w:ascii="Times New Roman" w:eastAsia="Times New Roman" w:hAnsi="Times New Roman" w:cs="Times New Roman"/>
        </w:rPr>
      </w:pPr>
    </w:p>
    <w:p w14:paraId="12D0DC63" w14:textId="77C2732B" w:rsidR="003C1C3A" w:rsidRDefault="00000000" w:rsidP="008978FF">
      <w:pPr>
        <w:ind w:firstLine="567"/>
        <w:rPr>
          <w:rFonts w:ascii="Times New Roman" w:eastAsia="Times New Roman" w:hAnsi="Times New Roman" w:cs="Times New Roman"/>
        </w:rPr>
      </w:pPr>
      <w:r>
        <w:rPr>
          <w:rFonts w:ascii="Times New Roman" w:eastAsia="Times New Roman" w:hAnsi="Times New Roman" w:cs="Times New Roman"/>
        </w:rPr>
        <w:t>Por ejemplo, en Francia, la enseñanza</w:t>
      </w:r>
      <w:r w:rsidR="005B10ED">
        <w:rPr>
          <w:rFonts w:ascii="Times New Roman" w:eastAsia="Times New Roman" w:hAnsi="Times New Roman" w:cs="Times New Roman"/>
        </w:rPr>
        <w:t xml:space="preserve"> </w:t>
      </w:r>
      <w:r>
        <w:rPr>
          <w:rFonts w:ascii="Times New Roman" w:eastAsia="Times New Roman" w:hAnsi="Times New Roman" w:cs="Times New Roman"/>
        </w:rPr>
        <w:t xml:space="preserve">de los algoritmos y la programación se introdujo en las matemáticas en el liceo (estudiantes de 15 a 18 años) por la reforma del liceo de 2010, y el desarrollo del pensamiento algorítmico comienza en la escuela primaria, desde la reforma de la escolaridad obligatoria en 2015. Las matemáticas no son la única disciplina que contribuye a ello (por ejemplo, en el primer ciclo de secundaria, este campo se reparte entre las matemáticas y la tecnología), pero desempeñan un papel esencial en el desarrollo de esta forma de pensamiento, y la progresión de este desarrollo a lo largo de la escolaridad y de los lenguajes de programación asociados se organiza en los programas de matemáticas. Esta evolución </w:t>
      </w:r>
      <w:r w:rsidR="00EB2E41">
        <w:rPr>
          <w:rFonts w:ascii="Times New Roman" w:eastAsia="Times New Roman" w:hAnsi="Times New Roman" w:cs="Times New Roman"/>
        </w:rPr>
        <w:t>es</w:t>
      </w:r>
      <w:r>
        <w:rPr>
          <w:rFonts w:ascii="Times New Roman" w:eastAsia="Times New Roman" w:hAnsi="Times New Roman" w:cs="Times New Roman"/>
        </w:rPr>
        <w:t xml:space="preserve"> especialmente importante hoy en día, dada la importancia de los algoritmos en el funcionamiento de nuestras sociedades. Esto nos remite a la primera cuestión, la de los vínculos entre las tecnologías digitales y el desarrollo de una ciudadanía crítica. </w:t>
      </w:r>
      <w:r w:rsidR="00EB2E41">
        <w:rPr>
          <w:rFonts w:ascii="Times New Roman" w:eastAsia="Times New Roman" w:hAnsi="Times New Roman" w:cs="Times New Roman"/>
        </w:rPr>
        <w:t>Esta aproximación</w:t>
      </w:r>
      <w:r>
        <w:rPr>
          <w:rFonts w:ascii="Times New Roman" w:eastAsia="Times New Roman" w:hAnsi="Times New Roman" w:cs="Times New Roman"/>
        </w:rPr>
        <w:t xml:space="preserve"> implica también el desarrollo de conocimientos y competencias matemáticas que permitan a estudiantes y profesores cuestionar el papel que desempeñan las matemáticas en nuestras sociedades, y por esta razón no podemos subestimar la necesidad de comprender qué es la modelización matemática y qué es un algoritmo.</w:t>
      </w:r>
    </w:p>
    <w:p w14:paraId="6FA9247D" w14:textId="77777777" w:rsidR="00B33459" w:rsidRPr="005379CF" w:rsidRDefault="00B33459" w:rsidP="008978FF">
      <w:pPr>
        <w:ind w:firstLine="567"/>
        <w:rPr>
          <w:rFonts w:ascii="Times New Roman" w:eastAsia="Times New Roman" w:hAnsi="Times New Roman" w:cs="Times New Roman"/>
        </w:rPr>
      </w:pPr>
    </w:p>
    <w:p w14:paraId="16F07B71" w14:textId="16A230C5" w:rsidR="00B33459" w:rsidRDefault="005B10ED" w:rsidP="008978FF">
      <w:pPr>
        <w:shd w:val="clear" w:color="auto" w:fill="FFFFFF"/>
        <w:ind w:firstLine="567"/>
        <w:rPr>
          <w:rFonts w:ascii="Times New Roman" w:eastAsia="Times New Roman" w:hAnsi="Times New Roman" w:cs="Times New Roman"/>
          <w:color w:val="222222"/>
          <w:lang w:val="es-ES"/>
        </w:rPr>
      </w:pPr>
      <w:r>
        <w:rPr>
          <w:rFonts w:ascii="Times New Roman" w:eastAsia="Times New Roman" w:hAnsi="Times New Roman" w:cs="Times New Roman"/>
          <w:color w:val="222222"/>
          <w:lang w:val="es-ES"/>
        </w:rPr>
        <w:t>Por lo que es de suma</w:t>
      </w:r>
      <w:r w:rsidR="00B33459" w:rsidRPr="005379CF">
        <w:rPr>
          <w:rFonts w:ascii="Times New Roman" w:eastAsia="Times New Roman" w:hAnsi="Times New Roman" w:cs="Times New Roman"/>
          <w:color w:val="222222"/>
          <w:lang w:val="es-ES"/>
        </w:rPr>
        <w:t xml:space="preserve"> importancia</w:t>
      </w:r>
      <w:r>
        <w:rPr>
          <w:rFonts w:ascii="Times New Roman" w:eastAsia="Times New Roman" w:hAnsi="Times New Roman" w:cs="Times New Roman"/>
          <w:color w:val="222222"/>
          <w:lang w:val="es-ES"/>
        </w:rPr>
        <w:t xml:space="preserve"> </w:t>
      </w:r>
      <w:r w:rsidR="00B33459" w:rsidRPr="005379CF">
        <w:rPr>
          <w:rFonts w:ascii="Times New Roman" w:eastAsia="Times New Roman" w:hAnsi="Times New Roman" w:cs="Times New Roman"/>
          <w:color w:val="222222"/>
          <w:lang w:val="es-ES"/>
        </w:rPr>
        <w:t xml:space="preserve">construir marcos conceptuales que expliquen las formas </w:t>
      </w:r>
      <w:r w:rsidR="008978FF">
        <w:rPr>
          <w:rFonts w:ascii="Times New Roman" w:eastAsia="Times New Roman" w:hAnsi="Times New Roman" w:cs="Times New Roman"/>
          <w:color w:val="222222"/>
          <w:lang w:val="es-ES"/>
        </w:rPr>
        <w:t xml:space="preserve">de </w:t>
      </w:r>
      <w:r w:rsidR="00B33459" w:rsidRPr="005379CF">
        <w:rPr>
          <w:rFonts w:ascii="Times New Roman" w:eastAsia="Times New Roman" w:hAnsi="Times New Roman" w:cs="Times New Roman"/>
          <w:color w:val="222222"/>
          <w:lang w:val="es-ES"/>
        </w:rPr>
        <w:t>desarrollar conocimiento matemático que contemple el trabajo remoto y las interacciones presenciales. Aquí, se reconoce que las p</w:t>
      </w:r>
      <w:r w:rsidR="008978FF">
        <w:rPr>
          <w:rFonts w:ascii="Times New Roman" w:eastAsia="Times New Roman" w:hAnsi="Times New Roman" w:cs="Times New Roman"/>
          <w:color w:val="222222"/>
          <w:lang w:val="es-ES"/>
        </w:rPr>
        <w:t>restaciones</w:t>
      </w:r>
      <w:r w:rsidR="00B33459" w:rsidRPr="005379CF">
        <w:rPr>
          <w:rFonts w:ascii="Times New Roman" w:eastAsia="Times New Roman" w:hAnsi="Times New Roman" w:cs="Times New Roman"/>
          <w:color w:val="222222"/>
          <w:lang w:val="es-ES"/>
        </w:rPr>
        <w:t xml:space="preserve"> (affordances) que ofrece el uso de distintas tecnologías digitales permiten a los estudiantes ampliar sus formas de razonamiento en la resolución de problemas. En esta dirección, la caracterización y formas de integrar el uso de las herramientas en el estudio de los conceptos y en la resolución de problemas debe explicitarse en el diseño e implementación de las actividades de aprendizaje. </w:t>
      </w:r>
    </w:p>
    <w:p w14:paraId="364BC712" w14:textId="77777777" w:rsidR="008978FF" w:rsidRPr="005379CF" w:rsidRDefault="008978FF" w:rsidP="008978FF">
      <w:pPr>
        <w:shd w:val="clear" w:color="auto" w:fill="FFFFFF"/>
        <w:ind w:firstLine="567"/>
        <w:rPr>
          <w:rFonts w:eastAsia="Times New Roman"/>
          <w:color w:val="222222"/>
        </w:rPr>
      </w:pPr>
    </w:p>
    <w:p w14:paraId="71A37716" w14:textId="663F6204" w:rsidR="003C1C3A" w:rsidRDefault="00B33459" w:rsidP="008978FF">
      <w:pPr>
        <w:shd w:val="clear" w:color="auto" w:fill="FFFFFF"/>
        <w:ind w:firstLine="567"/>
        <w:rPr>
          <w:rFonts w:ascii="Times New Roman" w:eastAsia="Times New Roman" w:hAnsi="Times New Roman" w:cs="Times New Roman"/>
          <w:color w:val="222222"/>
          <w:lang w:val="es-ES"/>
        </w:rPr>
      </w:pPr>
      <w:r w:rsidRPr="005379CF">
        <w:rPr>
          <w:rFonts w:ascii="Times New Roman" w:eastAsia="Times New Roman" w:hAnsi="Times New Roman" w:cs="Times New Roman"/>
          <w:color w:val="222222"/>
          <w:lang w:val="es-ES"/>
        </w:rPr>
        <w:t xml:space="preserve">En conclusión, las actividades y experiencias que los estudiantes y profesores </w:t>
      </w:r>
      <w:r w:rsidR="00EB2E41">
        <w:rPr>
          <w:rFonts w:ascii="Times New Roman" w:eastAsia="Times New Roman" w:hAnsi="Times New Roman" w:cs="Times New Roman"/>
          <w:color w:val="222222"/>
          <w:lang w:val="es-ES"/>
        </w:rPr>
        <w:t>llevaron a cabo</w:t>
      </w:r>
      <w:r w:rsidRPr="005379CF">
        <w:rPr>
          <w:rFonts w:ascii="Times New Roman" w:eastAsia="Times New Roman" w:hAnsi="Times New Roman" w:cs="Times New Roman"/>
          <w:color w:val="222222"/>
          <w:lang w:val="es-ES"/>
        </w:rPr>
        <w:t xml:space="preserve"> durante el confinamiento ofrecen bases para restructurar un escenario o modelo de enseñanza que fomente, valore y complemente las actividades que el estudiante desarrolle en línea y el trabajo presencial.  </w:t>
      </w:r>
    </w:p>
    <w:p w14:paraId="37FB6107" w14:textId="77777777" w:rsidR="00E93F69" w:rsidRPr="00E93F69" w:rsidRDefault="00E93F69" w:rsidP="008978FF">
      <w:pPr>
        <w:shd w:val="clear" w:color="auto" w:fill="FFFFFF"/>
        <w:ind w:firstLine="720"/>
        <w:rPr>
          <w:rFonts w:eastAsia="Times New Roman"/>
          <w:color w:val="222222"/>
        </w:rPr>
      </w:pPr>
    </w:p>
    <w:p w14:paraId="271C7EE1" w14:textId="11B65C5F" w:rsidR="003C1C3A" w:rsidRDefault="00000000" w:rsidP="008978FF">
      <w:pPr>
        <w:jc w:val="center"/>
        <w:rPr>
          <w:rFonts w:ascii="Times New Roman" w:eastAsia="Times New Roman" w:hAnsi="Times New Roman" w:cs="Times New Roman"/>
          <w:b/>
          <w:lang w:val="en-US"/>
        </w:rPr>
      </w:pPr>
      <w:r w:rsidRPr="009052F1">
        <w:rPr>
          <w:rFonts w:ascii="Times New Roman" w:eastAsia="Times New Roman" w:hAnsi="Times New Roman" w:cs="Times New Roman"/>
          <w:b/>
          <w:lang w:val="en-US"/>
        </w:rPr>
        <w:t>Referencias</w:t>
      </w:r>
      <w:r w:rsidR="00831CBF">
        <w:rPr>
          <w:rFonts w:ascii="Times New Roman" w:eastAsia="Times New Roman" w:hAnsi="Times New Roman" w:cs="Times New Roman"/>
          <w:b/>
          <w:lang w:val="en-US"/>
        </w:rPr>
        <w:t xml:space="preserve"> y Bibliografía</w:t>
      </w:r>
    </w:p>
    <w:p w14:paraId="02407794" w14:textId="77777777" w:rsidR="005379CF" w:rsidRPr="009052F1" w:rsidRDefault="005379CF" w:rsidP="008978FF">
      <w:pPr>
        <w:jc w:val="center"/>
        <w:rPr>
          <w:rFonts w:ascii="Times New Roman" w:eastAsia="Times New Roman" w:hAnsi="Times New Roman" w:cs="Times New Roman"/>
          <w:b/>
          <w:lang w:val="en-US"/>
        </w:rPr>
      </w:pPr>
    </w:p>
    <w:p w14:paraId="22D0B345" w14:textId="1D494415" w:rsidR="003C1C3A" w:rsidRDefault="00000000" w:rsidP="008978FF">
      <w:pPr>
        <w:ind w:left="567" w:hanging="567"/>
        <w:rPr>
          <w:rFonts w:ascii="Times New Roman" w:hAnsi="Times New Roman" w:cs="Times New Roman"/>
          <w:color w:val="000000" w:themeColor="text1"/>
          <w:sz w:val="20"/>
          <w:szCs w:val="20"/>
          <w:lang w:val="en-US"/>
        </w:rPr>
      </w:pPr>
      <w:bookmarkStart w:id="0" w:name="_Hlk132100290"/>
      <w:r w:rsidRPr="005379CF">
        <w:rPr>
          <w:rFonts w:ascii="Times New Roman" w:hAnsi="Times New Roman" w:cs="Times New Roman"/>
          <w:color w:val="000000" w:themeColor="text1"/>
          <w:sz w:val="20"/>
          <w:szCs w:val="20"/>
          <w:lang w:val="en-US"/>
        </w:rPr>
        <w:t xml:space="preserve">Borba, M. (2021). The future of mathematics education since COVID-19: Humans-with-media or humans-with-non-living-things. </w:t>
      </w:r>
      <w:r w:rsidRPr="005379CF">
        <w:rPr>
          <w:rFonts w:ascii="Times New Roman" w:hAnsi="Times New Roman" w:cs="Times New Roman"/>
          <w:i/>
          <w:iCs/>
          <w:color w:val="000000" w:themeColor="text1"/>
          <w:sz w:val="20"/>
          <w:szCs w:val="20"/>
          <w:lang w:val="en-US"/>
        </w:rPr>
        <w:t>Educational Studies in Mathematics, 108</w:t>
      </w:r>
      <w:r w:rsidRPr="005379CF">
        <w:rPr>
          <w:rFonts w:ascii="Times New Roman" w:hAnsi="Times New Roman" w:cs="Times New Roman"/>
          <w:color w:val="000000" w:themeColor="text1"/>
          <w:sz w:val="20"/>
          <w:szCs w:val="20"/>
          <w:lang w:val="en-US"/>
        </w:rPr>
        <w:t>, 385–400.</w:t>
      </w:r>
    </w:p>
    <w:p w14:paraId="6771B79D" w14:textId="77777777" w:rsidR="005379CF" w:rsidRPr="005379CF" w:rsidRDefault="005379CF" w:rsidP="008978FF">
      <w:pPr>
        <w:ind w:left="567" w:hanging="567"/>
        <w:rPr>
          <w:rFonts w:ascii="Times New Roman" w:hAnsi="Times New Roman" w:cs="Times New Roman"/>
          <w:color w:val="000000" w:themeColor="text1"/>
          <w:sz w:val="20"/>
          <w:szCs w:val="20"/>
          <w:lang w:val="en-US"/>
        </w:rPr>
      </w:pPr>
    </w:p>
    <w:p w14:paraId="3B7A2912" w14:textId="1EC5AE73" w:rsidR="003C1C3A" w:rsidRDefault="00000000" w:rsidP="008978FF">
      <w:pPr>
        <w:ind w:left="567" w:hanging="567"/>
        <w:rPr>
          <w:rFonts w:ascii="Times New Roman" w:hAnsi="Times New Roman" w:cs="Times New Roman"/>
          <w:color w:val="000000" w:themeColor="text1"/>
          <w:sz w:val="20"/>
          <w:szCs w:val="20"/>
          <w:lang w:val="en-US"/>
        </w:rPr>
      </w:pPr>
      <w:r w:rsidRPr="005379CF">
        <w:rPr>
          <w:rFonts w:ascii="Times New Roman" w:hAnsi="Times New Roman" w:cs="Times New Roman"/>
          <w:color w:val="000000" w:themeColor="text1"/>
          <w:sz w:val="20"/>
          <w:szCs w:val="20"/>
          <w:lang w:val="en-US"/>
        </w:rPr>
        <w:t xml:space="preserve">Borko, H., &amp; Potari, D. (Eds.) (2020). Teachers of mathematics working and learning in collaborative groups. </w:t>
      </w:r>
      <w:r w:rsidRPr="005379CF">
        <w:rPr>
          <w:rFonts w:ascii="Times New Roman" w:hAnsi="Times New Roman" w:cs="Times New Roman"/>
          <w:i/>
          <w:iCs/>
          <w:color w:val="000000" w:themeColor="text1"/>
          <w:sz w:val="20"/>
          <w:szCs w:val="20"/>
          <w:lang w:val="en-US"/>
        </w:rPr>
        <w:t>Proceedings of the The Twenty-Fifth ICMI Study Conference</w:t>
      </w:r>
      <w:r w:rsidRPr="005379CF">
        <w:rPr>
          <w:rFonts w:ascii="Times New Roman" w:hAnsi="Times New Roman" w:cs="Times New Roman"/>
          <w:color w:val="000000" w:themeColor="text1"/>
          <w:sz w:val="20"/>
          <w:szCs w:val="20"/>
          <w:lang w:val="en-US"/>
        </w:rPr>
        <w:t>.</w:t>
      </w:r>
      <w:r w:rsidR="005379CF" w:rsidRPr="005379CF">
        <w:rPr>
          <w:rFonts w:ascii="Times New Roman" w:hAnsi="Times New Roman" w:cs="Times New Roman"/>
          <w:color w:val="000000" w:themeColor="text1"/>
          <w:sz w:val="20"/>
          <w:szCs w:val="20"/>
          <w:lang w:val="en-US"/>
        </w:rPr>
        <w:t xml:space="preserve"> </w:t>
      </w:r>
      <w:r w:rsidRPr="005379CF">
        <w:rPr>
          <w:rFonts w:ascii="Times New Roman" w:hAnsi="Times New Roman" w:cs="Times New Roman"/>
          <w:color w:val="000000" w:themeColor="text1"/>
          <w:sz w:val="20"/>
          <w:szCs w:val="20"/>
          <w:lang w:val="en-US"/>
        </w:rPr>
        <w:t xml:space="preserve">University of Athens.  </w:t>
      </w:r>
    </w:p>
    <w:p w14:paraId="153978D5" w14:textId="77777777" w:rsidR="005379CF" w:rsidRPr="005379CF" w:rsidRDefault="005379CF" w:rsidP="008978FF">
      <w:pPr>
        <w:ind w:left="567" w:hanging="567"/>
        <w:rPr>
          <w:rFonts w:ascii="Times New Roman" w:hAnsi="Times New Roman" w:cs="Times New Roman"/>
          <w:color w:val="000000" w:themeColor="text1"/>
          <w:sz w:val="20"/>
          <w:szCs w:val="20"/>
          <w:lang w:val="en-US"/>
        </w:rPr>
      </w:pPr>
    </w:p>
    <w:p w14:paraId="58866A8F" w14:textId="77777777" w:rsidR="003C1C3A" w:rsidRDefault="00000000" w:rsidP="008978FF">
      <w:pPr>
        <w:ind w:left="567" w:hanging="567"/>
        <w:rPr>
          <w:rFonts w:ascii="Times New Roman" w:hAnsi="Times New Roman" w:cs="Times New Roman"/>
          <w:color w:val="000000" w:themeColor="text1"/>
          <w:sz w:val="20"/>
          <w:szCs w:val="20"/>
          <w:lang w:val="en-US"/>
        </w:rPr>
      </w:pPr>
      <w:r w:rsidRPr="005379CF">
        <w:rPr>
          <w:rFonts w:ascii="Times New Roman" w:hAnsi="Times New Roman" w:cs="Times New Roman"/>
          <w:color w:val="000000" w:themeColor="text1"/>
          <w:sz w:val="20"/>
          <w:szCs w:val="20"/>
          <w:lang w:val="en-US"/>
        </w:rPr>
        <w:t xml:space="preserve">Chan E., Sabena, C., &amp; Wagner, D. (Eds.) (2021). Mathematics education in a time of crisis—a viral pandemic. </w:t>
      </w:r>
      <w:r w:rsidRPr="005379CF">
        <w:rPr>
          <w:rFonts w:ascii="Times New Roman" w:hAnsi="Times New Roman" w:cs="Times New Roman"/>
          <w:i/>
          <w:iCs/>
          <w:color w:val="000000" w:themeColor="text1"/>
          <w:sz w:val="20"/>
          <w:szCs w:val="20"/>
          <w:lang w:val="en-US"/>
        </w:rPr>
        <w:t>Educational Studies in Mathematics, 108</w:t>
      </w:r>
      <w:r w:rsidRPr="005379CF">
        <w:rPr>
          <w:rFonts w:ascii="Times New Roman" w:hAnsi="Times New Roman" w:cs="Times New Roman"/>
          <w:color w:val="000000" w:themeColor="text1"/>
          <w:sz w:val="20"/>
          <w:szCs w:val="20"/>
          <w:lang w:val="en-US"/>
        </w:rPr>
        <w:t>(1-2).</w:t>
      </w:r>
    </w:p>
    <w:p w14:paraId="39CA9E84" w14:textId="77777777" w:rsidR="005379CF" w:rsidRPr="005379CF" w:rsidRDefault="005379CF" w:rsidP="008978FF">
      <w:pPr>
        <w:ind w:left="567" w:hanging="567"/>
        <w:rPr>
          <w:rFonts w:ascii="Times New Roman" w:hAnsi="Times New Roman" w:cs="Times New Roman"/>
          <w:color w:val="000000" w:themeColor="text1"/>
          <w:sz w:val="20"/>
          <w:szCs w:val="20"/>
          <w:lang w:val="en-US"/>
        </w:rPr>
      </w:pPr>
    </w:p>
    <w:p w14:paraId="37B2D3AE" w14:textId="77777777" w:rsidR="003C1C3A" w:rsidRPr="00325519" w:rsidRDefault="00000000" w:rsidP="008978FF">
      <w:pPr>
        <w:ind w:left="567" w:hanging="567"/>
        <w:rPr>
          <w:rFonts w:ascii="Times New Roman" w:hAnsi="Times New Roman" w:cs="Times New Roman"/>
          <w:color w:val="000000" w:themeColor="text1"/>
          <w:sz w:val="20"/>
          <w:szCs w:val="20"/>
          <w:lang w:val="es-VE"/>
        </w:rPr>
      </w:pPr>
      <w:r w:rsidRPr="005379CF">
        <w:rPr>
          <w:rFonts w:ascii="Times New Roman" w:hAnsi="Times New Roman" w:cs="Times New Roman"/>
          <w:color w:val="000000" w:themeColor="text1"/>
          <w:sz w:val="20"/>
          <w:szCs w:val="20"/>
          <w:lang w:val="en-US"/>
        </w:rPr>
        <w:t xml:space="preserve">Douady, R. (1986). Jeux de cadres et dialectique outil-objet. </w:t>
      </w:r>
      <w:r w:rsidRPr="00325519">
        <w:rPr>
          <w:rFonts w:ascii="Times New Roman" w:hAnsi="Times New Roman" w:cs="Times New Roman"/>
          <w:i/>
          <w:iCs/>
          <w:color w:val="000000" w:themeColor="text1"/>
          <w:sz w:val="20"/>
          <w:szCs w:val="20"/>
          <w:lang w:val="es-VE"/>
        </w:rPr>
        <w:t>Recherches en Didactique des Mathématiques, 7</w:t>
      </w:r>
      <w:r w:rsidRPr="00325519">
        <w:rPr>
          <w:rFonts w:ascii="Times New Roman" w:hAnsi="Times New Roman" w:cs="Times New Roman"/>
          <w:color w:val="000000" w:themeColor="text1"/>
          <w:sz w:val="20"/>
          <w:szCs w:val="20"/>
          <w:lang w:val="es-VE"/>
        </w:rPr>
        <w:t>(2), 5-31.</w:t>
      </w:r>
    </w:p>
    <w:p w14:paraId="626F8AFB" w14:textId="77777777" w:rsidR="003C1C3A" w:rsidRDefault="00000000" w:rsidP="008978FF">
      <w:pPr>
        <w:ind w:left="567" w:hanging="567"/>
        <w:rPr>
          <w:rFonts w:ascii="Times New Roman" w:hAnsi="Times New Roman" w:cs="Times New Roman"/>
          <w:color w:val="000000" w:themeColor="text1"/>
          <w:sz w:val="20"/>
          <w:szCs w:val="20"/>
          <w:lang w:val="en-US"/>
        </w:rPr>
      </w:pPr>
      <w:r w:rsidRPr="005379CF">
        <w:rPr>
          <w:rFonts w:ascii="Times New Roman" w:hAnsi="Times New Roman" w:cs="Times New Roman"/>
          <w:color w:val="000000" w:themeColor="text1"/>
          <w:sz w:val="20"/>
          <w:szCs w:val="20"/>
          <w:lang w:val="en-US"/>
        </w:rPr>
        <w:t xml:space="preserve">Drijvers, P., Kieran, C., &amp; Mariotti, M.A. (2010). Integrating technology into mathematics education: Theoretical per DESspectives. In C. Hoyles and J.-B. Lagrange (Eds.), </w:t>
      </w:r>
      <w:r w:rsidRPr="005379CF">
        <w:rPr>
          <w:rFonts w:ascii="Times New Roman" w:hAnsi="Times New Roman" w:cs="Times New Roman"/>
          <w:i/>
          <w:iCs/>
          <w:color w:val="000000" w:themeColor="text1"/>
          <w:sz w:val="20"/>
          <w:szCs w:val="20"/>
          <w:lang w:val="en-US"/>
        </w:rPr>
        <w:t>Mathematics education and technology – Rethinking the Terrain</w:t>
      </w:r>
      <w:r w:rsidRPr="005379CF">
        <w:rPr>
          <w:rFonts w:ascii="Times New Roman" w:hAnsi="Times New Roman" w:cs="Times New Roman"/>
          <w:color w:val="000000" w:themeColor="text1"/>
          <w:sz w:val="20"/>
          <w:szCs w:val="20"/>
          <w:lang w:val="en-US"/>
        </w:rPr>
        <w:t xml:space="preserve"> (89–132). Springer.</w:t>
      </w:r>
    </w:p>
    <w:p w14:paraId="251DFA23" w14:textId="77777777" w:rsidR="005379CF" w:rsidRPr="005379CF" w:rsidRDefault="005379CF" w:rsidP="008978FF">
      <w:pPr>
        <w:ind w:left="567" w:hanging="567"/>
        <w:rPr>
          <w:rFonts w:ascii="Times New Roman" w:hAnsi="Times New Roman" w:cs="Times New Roman"/>
          <w:color w:val="000000" w:themeColor="text1"/>
          <w:sz w:val="20"/>
          <w:szCs w:val="20"/>
          <w:lang w:val="en-US"/>
        </w:rPr>
      </w:pPr>
    </w:p>
    <w:p w14:paraId="6C33B80A" w14:textId="77777777" w:rsidR="003C1C3A" w:rsidRDefault="00000000" w:rsidP="008978FF">
      <w:pPr>
        <w:ind w:left="567" w:hanging="567"/>
        <w:rPr>
          <w:rFonts w:ascii="Times New Roman" w:hAnsi="Times New Roman" w:cs="Times New Roman"/>
          <w:color w:val="000000" w:themeColor="text1"/>
          <w:sz w:val="20"/>
          <w:szCs w:val="20"/>
          <w:lang w:val="en-US"/>
        </w:rPr>
      </w:pPr>
      <w:r w:rsidRPr="005379CF">
        <w:rPr>
          <w:rFonts w:ascii="Times New Roman" w:hAnsi="Times New Roman" w:cs="Times New Roman"/>
          <w:color w:val="000000" w:themeColor="text1"/>
          <w:sz w:val="20"/>
          <w:szCs w:val="20"/>
          <w:lang w:val="en-US"/>
        </w:rPr>
        <w:lastRenderedPageBreak/>
        <w:t xml:space="preserve">Engelbrecht, J., Borba, M., &amp; Kaiser, G (Eds.) (2023). COVID 19 pandemic – its mathematical background and its social and educational consequences. </w:t>
      </w:r>
      <w:r w:rsidRPr="00E93F69">
        <w:rPr>
          <w:rFonts w:ascii="Times New Roman" w:hAnsi="Times New Roman" w:cs="Times New Roman"/>
          <w:i/>
          <w:iCs/>
          <w:color w:val="000000" w:themeColor="text1"/>
          <w:sz w:val="20"/>
          <w:szCs w:val="20"/>
          <w:lang w:val="en-US"/>
        </w:rPr>
        <w:t>ZDM Mathematics Education, 55</w:t>
      </w:r>
      <w:r w:rsidRPr="005379CF">
        <w:rPr>
          <w:rFonts w:ascii="Times New Roman" w:hAnsi="Times New Roman" w:cs="Times New Roman"/>
          <w:color w:val="000000" w:themeColor="text1"/>
          <w:sz w:val="20"/>
          <w:szCs w:val="20"/>
          <w:lang w:val="en-US"/>
        </w:rPr>
        <w:t>(1).</w:t>
      </w:r>
    </w:p>
    <w:p w14:paraId="6AAE0EC9" w14:textId="77777777" w:rsidR="005379CF" w:rsidRPr="005379CF" w:rsidRDefault="005379CF" w:rsidP="008978FF">
      <w:pPr>
        <w:ind w:left="567" w:hanging="567"/>
        <w:rPr>
          <w:rFonts w:ascii="Times New Roman" w:hAnsi="Times New Roman" w:cs="Times New Roman"/>
          <w:color w:val="000000" w:themeColor="text1"/>
          <w:sz w:val="20"/>
          <w:szCs w:val="20"/>
          <w:lang w:val="en-US"/>
        </w:rPr>
      </w:pPr>
    </w:p>
    <w:p w14:paraId="17285750" w14:textId="5A7D9D1E" w:rsidR="003C1C3A" w:rsidRDefault="00000000" w:rsidP="008978FF">
      <w:pPr>
        <w:ind w:left="567" w:hanging="567"/>
        <w:rPr>
          <w:rFonts w:ascii="Times New Roman" w:hAnsi="Times New Roman" w:cs="Times New Roman"/>
          <w:color w:val="000000" w:themeColor="text1"/>
          <w:sz w:val="20"/>
          <w:szCs w:val="20"/>
          <w:lang w:val="en-US"/>
        </w:rPr>
      </w:pPr>
      <w:r w:rsidRPr="003C45F6">
        <w:rPr>
          <w:rFonts w:ascii="Times New Roman" w:hAnsi="Times New Roman" w:cs="Times New Roman"/>
          <w:color w:val="000000" w:themeColor="text1"/>
          <w:sz w:val="20"/>
          <w:szCs w:val="20"/>
          <w:lang w:val="es-VE"/>
        </w:rPr>
        <w:t>Haspekian, M., Artigue, M., &amp; Rocha, K. (</w:t>
      </w:r>
      <w:r w:rsidR="003C45F6" w:rsidRPr="003C45F6">
        <w:rPr>
          <w:rFonts w:ascii="Times New Roman" w:hAnsi="Times New Roman" w:cs="Times New Roman"/>
          <w:color w:val="000000" w:themeColor="text1"/>
          <w:sz w:val="20"/>
          <w:szCs w:val="20"/>
          <w:lang w:val="es-VE"/>
        </w:rPr>
        <w:t>En proceso de publicación</w:t>
      </w:r>
      <w:r w:rsidRPr="003C45F6">
        <w:rPr>
          <w:rFonts w:ascii="Times New Roman" w:hAnsi="Times New Roman" w:cs="Times New Roman"/>
          <w:color w:val="000000" w:themeColor="text1"/>
          <w:sz w:val="20"/>
          <w:szCs w:val="20"/>
          <w:lang w:val="es-VE"/>
        </w:rPr>
        <w:t xml:space="preserve">). </w:t>
      </w:r>
      <w:r w:rsidRPr="005379CF">
        <w:rPr>
          <w:rFonts w:ascii="Times New Roman" w:hAnsi="Times New Roman" w:cs="Times New Roman"/>
          <w:color w:val="000000" w:themeColor="text1"/>
          <w:sz w:val="20"/>
          <w:szCs w:val="20"/>
          <w:lang w:val="en-US"/>
        </w:rPr>
        <w:t xml:space="preserve">Role of networking of theories in studying the development and use of digital resources in mathematics education. In B. Pepin, G. Gueudet, &amp; J. Choppin (Eds.), </w:t>
      </w:r>
      <w:r w:rsidRPr="00E93F69">
        <w:rPr>
          <w:rFonts w:ascii="Times New Roman" w:hAnsi="Times New Roman" w:cs="Times New Roman"/>
          <w:i/>
          <w:iCs/>
          <w:color w:val="000000" w:themeColor="text1"/>
          <w:sz w:val="20"/>
          <w:szCs w:val="20"/>
          <w:lang w:val="en-US"/>
        </w:rPr>
        <w:t>The International Handbook of digital (curriculum) resources in mathematics education.</w:t>
      </w:r>
      <w:r w:rsidRPr="005379CF">
        <w:rPr>
          <w:rFonts w:ascii="Times New Roman" w:hAnsi="Times New Roman" w:cs="Times New Roman"/>
          <w:color w:val="000000" w:themeColor="text1"/>
          <w:sz w:val="20"/>
          <w:szCs w:val="20"/>
          <w:lang w:val="en-US"/>
        </w:rPr>
        <w:t xml:space="preserve"> Springer.</w:t>
      </w:r>
    </w:p>
    <w:p w14:paraId="10CC71C2" w14:textId="77777777" w:rsidR="005379CF" w:rsidRPr="005379CF" w:rsidRDefault="005379CF" w:rsidP="008978FF">
      <w:pPr>
        <w:ind w:left="567" w:hanging="567"/>
        <w:rPr>
          <w:rFonts w:ascii="Times New Roman" w:hAnsi="Times New Roman" w:cs="Times New Roman"/>
          <w:color w:val="000000" w:themeColor="text1"/>
          <w:sz w:val="20"/>
          <w:szCs w:val="20"/>
          <w:lang w:val="en-US"/>
        </w:rPr>
      </w:pPr>
    </w:p>
    <w:p w14:paraId="01AA5F53" w14:textId="77777777" w:rsidR="003C1C3A" w:rsidRDefault="00000000" w:rsidP="008978FF">
      <w:pPr>
        <w:ind w:left="567" w:hanging="567"/>
        <w:rPr>
          <w:rFonts w:ascii="Times New Roman" w:hAnsi="Times New Roman" w:cs="Times New Roman"/>
          <w:color w:val="000000" w:themeColor="text1"/>
          <w:sz w:val="20"/>
          <w:szCs w:val="20"/>
          <w:lang w:val="en-US"/>
        </w:rPr>
      </w:pPr>
      <w:r w:rsidRPr="005379CF">
        <w:rPr>
          <w:rFonts w:ascii="Times New Roman" w:hAnsi="Times New Roman" w:cs="Times New Roman"/>
          <w:color w:val="000000" w:themeColor="text1"/>
          <w:sz w:val="20"/>
          <w:szCs w:val="20"/>
          <w:lang w:val="en-US"/>
        </w:rPr>
        <w:t xml:space="preserve">Masselin, B. (2020). </w:t>
      </w:r>
      <w:r w:rsidRPr="00E93F69">
        <w:rPr>
          <w:rFonts w:ascii="Times New Roman" w:hAnsi="Times New Roman" w:cs="Times New Roman"/>
          <w:i/>
          <w:iCs/>
          <w:color w:val="000000" w:themeColor="text1"/>
          <w:sz w:val="20"/>
          <w:szCs w:val="20"/>
          <w:lang w:val="en-US"/>
        </w:rPr>
        <w:t>Ingénierie de formation en Mathématiques de l’école au lycée : des réalisations inspirées des Lesson Studies</w:t>
      </w:r>
      <w:r w:rsidRPr="005379CF">
        <w:rPr>
          <w:rFonts w:ascii="Times New Roman" w:hAnsi="Times New Roman" w:cs="Times New Roman"/>
          <w:color w:val="000000" w:themeColor="text1"/>
          <w:sz w:val="20"/>
          <w:szCs w:val="20"/>
          <w:lang w:val="en-US"/>
        </w:rPr>
        <w:t>. Presses Universitaires de Rouen et du Havre.</w:t>
      </w:r>
    </w:p>
    <w:p w14:paraId="1E64EB98" w14:textId="77777777" w:rsidR="005379CF" w:rsidRPr="005379CF" w:rsidRDefault="005379CF" w:rsidP="008978FF">
      <w:pPr>
        <w:ind w:left="567" w:hanging="567"/>
        <w:rPr>
          <w:rFonts w:ascii="Times New Roman" w:hAnsi="Times New Roman" w:cs="Times New Roman"/>
          <w:color w:val="000000" w:themeColor="text1"/>
          <w:sz w:val="20"/>
          <w:szCs w:val="20"/>
          <w:lang w:val="en-US"/>
        </w:rPr>
      </w:pPr>
    </w:p>
    <w:p w14:paraId="00179CAB" w14:textId="77777777" w:rsidR="003C1C3A" w:rsidRDefault="00000000" w:rsidP="008978FF">
      <w:pPr>
        <w:ind w:left="567" w:hanging="567"/>
        <w:rPr>
          <w:rFonts w:ascii="Times New Roman" w:hAnsi="Times New Roman" w:cs="Times New Roman"/>
          <w:color w:val="000000" w:themeColor="text1"/>
          <w:sz w:val="20"/>
          <w:szCs w:val="20"/>
          <w:lang w:val="en-US"/>
        </w:rPr>
      </w:pPr>
      <w:r w:rsidRPr="005379CF">
        <w:rPr>
          <w:rFonts w:ascii="Times New Roman" w:hAnsi="Times New Roman" w:cs="Times New Roman"/>
          <w:color w:val="000000" w:themeColor="text1"/>
          <w:sz w:val="20"/>
          <w:szCs w:val="20"/>
          <w:lang w:val="en-US"/>
        </w:rPr>
        <w:t xml:space="preserve">Shvarts, A., Alberto, R., Bakker, A., Doorman, M., &amp; Drijvers, P. (2021). Embodied instrumentation in learning mathematics as the genesis of a body-artifact functional system. </w:t>
      </w:r>
      <w:r w:rsidRPr="00E93F69">
        <w:rPr>
          <w:rFonts w:ascii="Times New Roman" w:hAnsi="Times New Roman" w:cs="Times New Roman"/>
          <w:i/>
          <w:iCs/>
          <w:color w:val="000000" w:themeColor="text1"/>
          <w:sz w:val="20"/>
          <w:szCs w:val="20"/>
          <w:lang w:val="en-US"/>
        </w:rPr>
        <w:t>Educational Studies in Mathematics, 107</w:t>
      </w:r>
      <w:r w:rsidRPr="005379CF">
        <w:rPr>
          <w:rFonts w:ascii="Times New Roman" w:hAnsi="Times New Roman" w:cs="Times New Roman"/>
          <w:color w:val="000000" w:themeColor="text1"/>
          <w:sz w:val="20"/>
          <w:szCs w:val="20"/>
          <w:lang w:val="en-US"/>
        </w:rPr>
        <w:t>, 447–469.</w:t>
      </w:r>
    </w:p>
    <w:p w14:paraId="738B3DAA" w14:textId="77777777" w:rsidR="005379CF" w:rsidRPr="005379CF" w:rsidRDefault="005379CF" w:rsidP="008978FF">
      <w:pPr>
        <w:ind w:left="567" w:hanging="567"/>
        <w:rPr>
          <w:rFonts w:ascii="Times New Roman" w:hAnsi="Times New Roman" w:cs="Times New Roman"/>
          <w:color w:val="000000" w:themeColor="text1"/>
          <w:sz w:val="20"/>
          <w:szCs w:val="20"/>
          <w:lang w:val="en-US"/>
        </w:rPr>
      </w:pPr>
    </w:p>
    <w:p w14:paraId="24E1F15D" w14:textId="77777777" w:rsidR="003C1C3A" w:rsidRDefault="00000000" w:rsidP="008978FF">
      <w:pPr>
        <w:ind w:left="567" w:hanging="567"/>
        <w:rPr>
          <w:rFonts w:ascii="Times New Roman" w:hAnsi="Times New Roman" w:cs="Times New Roman"/>
          <w:color w:val="000000" w:themeColor="text1"/>
          <w:sz w:val="20"/>
          <w:szCs w:val="20"/>
          <w:lang w:val="en-US"/>
        </w:rPr>
      </w:pPr>
      <w:r w:rsidRPr="005379CF">
        <w:rPr>
          <w:rFonts w:ascii="Times New Roman" w:hAnsi="Times New Roman" w:cs="Times New Roman"/>
          <w:color w:val="000000" w:themeColor="text1"/>
          <w:sz w:val="20"/>
          <w:szCs w:val="20"/>
          <w:lang w:val="en-US"/>
        </w:rPr>
        <w:t xml:space="preserve">Shimizu, Y., &amp; Vithal, R. (Eds.) (2023). Mathematics curriculum reforms around the world. </w:t>
      </w:r>
      <w:r w:rsidRPr="00E93F69">
        <w:rPr>
          <w:rFonts w:ascii="Times New Roman" w:hAnsi="Times New Roman" w:cs="Times New Roman"/>
          <w:i/>
          <w:iCs/>
          <w:color w:val="000000" w:themeColor="text1"/>
          <w:sz w:val="20"/>
          <w:szCs w:val="20"/>
          <w:lang w:val="en-US"/>
        </w:rPr>
        <w:t>The 24th ICMI Study</w:t>
      </w:r>
      <w:r w:rsidRPr="005379CF">
        <w:rPr>
          <w:rFonts w:ascii="Times New Roman" w:hAnsi="Times New Roman" w:cs="Times New Roman"/>
          <w:color w:val="000000" w:themeColor="text1"/>
          <w:sz w:val="20"/>
          <w:szCs w:val="20"/>
          <w:lang w:val="en-US"/>
        </w:rPr>
        <w:t>. Springer Open.</w:t>
      </w:r>
    </w:p>
    <w:p w14:paraId="3216903A" w14:textId="77777777" w:rsidR="005379CF" w:rsidRPr="005379CF" w:rsidRDefault="005379CF" w:rsidP="008978FF">
      <w:pPr>
        <w:ind w:left="567" w:hanging="567"/>
        <w:rPr>
          <w:rFonts w:ascii="Times New Roman" w:hAnsi="Times New Roman" w:cs="Times New Roman"/>
          <w:color w:val="000000" w:themeColor="text1"/>
          <w:sz w:val="20"/>
          <w:szCs w:val="20"/>
          <w:lang w:val="en-US"/>
        </w:rPr>
      </w:pPr>
    </w:p>
    <w:p w14:paraId="0AF551D4" w14:textId="77777777" w:rsidR="003C1C3A" w:rsidRDefault="00000000" w:rsidP="008978FF">
      <w:pPr>
        <w:ind w:left="567" w:hanging="567"/>
        <w:rPr>
          <w:rFonts w:ascii="Times New Roman" w:hAnsi="Times New Roman" w:cs="Times New Roman"/>
          <w:color w:val="000000" w:themeColor="text1"/>
          <w:sz w:val="20"/>
          <w:szCs w:val="20"/>
          <w:lang w:val="en-US"/>
        </w:rPr>
      </w:pPr>
      <w:r w:rsidRPr="005379CF">
        <w:rPr>
          <w:rFonts w:ascii="Times New Roman" w:hAnsi="Times New Roman" w:cs="Times New Roman"/>
          <w:color w:val="000000" w:themeColor="text1"/>
          <w:sz w:val="20"/>
          <w:szCs w:val="20"/>
          <w:lang w:val="en-US"/>
        </w:rPr>
        <w:t xml:space="preserve">Stein, M. K., &amp; Smith, M. S. (1998). Mathematical Tasks as a Framework for Reflection: From Research to Practice. </w:t>
      </w:r>
      <w:r w:rsidRPr="00E93F69">
        <w:rPr>
          <w:rFonts w:ascii="Times New Roman" w:hAnsi="Times New Roman" w:cs="Times New Roman"/>
          <w:i/>
          <w:iCs/>
          <w:color w:val="000000" w:themeColor="text1"/>
          <w:sz w:val="20"/>
          <w:szCs w:val="20"/>
          <w:lang w:val="en-US"/>
        </w:rPr>
        <w:t>Mathematics Teaching in the Middle School, 3</w:t>
      </w:r>
      <w:r w:rsidRPr="005379CF">
        <w:rPr>
          <w:rFonts w:ascii="Times New Roman" w:hAnsi="Times New Roman" w:cs="Times New Roman"/>
          <w:color w:val="000000" w:themeColor="text1"/>
          <w:sz w:val="20"/>
          <w:szCs w:val="20"/>
          <w:lang w:val="en-US"/>
        </w:rPr>
        <w:t>(4), 268-275.</w:t>
      </w:r>
    </w:p>
    <w:p w14:paraId="0DDCACF8" w14:textId="77777777" w:rsidR="005379CF" w:rsidRPr="005379CF" w:rsidRDefault="005379CF" w:rsidP="008978FF">
      <w:pPr>
        <w:ind w:left="567" w:hanging="567"/>
        <w:rPr>
          <w:rFonts w:ascii="Times New Roman" w:hAnsi="Times New Roman" w:cs="Times New Roman"/>
          <w:color w:val="000000" w:themeColor="text1"/>
          <w:sz w:val="20"/>
          <w:szCs w:val="20"/>
          <w:lang w:val="en-US"/>
        </w:rPr>
      </w:pPr>
    </w:p>
    <w:p w14:paraId="0050DABE" w14:textId="77777777" w:rsidR="003C1C3A" w:rsidRDefault="00000000" w:rsidP="008978FF">
      <w:pPr>
        <w:ind w:left="567" w:hanging="567"/>
        <w:rPr>
          <w:rFonts w:ascii="Times New Roman" w:hAnsi="Times New Roman" w:cs="Times New Roman"/>
          <w:color w:val="000000" w:themeColor="text1"/>
          <w:sz w:val="20"/>
          <w:szCs w:val="20"/>
          <w:lang w:val="en-US"/>
        </w:rPr>
      </w:pPr>
      <w:r w:rsidRPr="005379CF">
        <w:rPr>
          <w:rFonts w:ascii="Times New Roman" w:hAnsi="Times New Roman" w:cs="Times New Roman"/>
          <w:color w:val="000000" w:themeColor="text1"/>
          <w:sz w:val="20"/>
          <w:szCs w:val="20"/>
          <w:lang w:val="en-US"/>
        </w:rPr>
        <w:t xml:space="preserve">Stephens, M.,  &amp; Kadijevich, D.M. (2020). Computational/Algorithmic thinking. In S. Lerman (Ed.), </w:t>
      </w:r>
      <w:r w:rsidRPr="00E93F69">
        <w:rPr>
          <w:rFonts w:ascii="Times New Roman" w:hAnsi="Times New Roman" w:cs="Times New Roman"/>
          <w:i/>
          <w:iCs/>
          <w:color w:val="000000" w:themeColor="text1"/>
          <w:sz w:val="20"/>
          <w:szCs w:val="20"/>
          <w:lang w:val="en-US"/>
        </w:rPr>
        <w:t>Encyclopedia of Mathematics Education. Second Edition</w:t>
      </w:r>
      <w:r w:rsidRPr="005379CF">
        <w:rPr>
          <w:rFonts w:ascii="Times New Roman" w:hAnsi="Times New Roman" w:cs="Times New Roman"/>
          <w:color w:val="000000" w:themeColor="text1"/>
          <w:sz w:val="20"/>
          <w:szCs w:val="20"/>
          <w:lang w:val="en-US"/>
        </w:rPr>
        <w:t xml:space="preserve"> (pp. 117-122). Springer.</w:t>
      </w:r>
    </w:p>
    <w:p w14:paraId="06DF4A19" w14:textId="77777777" w:rsidR="005379CF" w:rsidRPr="005379CF" w:rsidRDefault="005379CF" w:rsidP="008978FF">
      <w:pPr>
        <w:ind w:left="567" w:hanging="567"/>
        <w:rPr>
          <w:rFonts w:ascii="Times New Roman" w:hAnsi="Times New Roman" w:cs="Times New Roman"/>
          <w:color w:val="000000" w:themeColor="text1"/>
          <w:sz w:val="20"/>
          <w:szCs w:val="20"/>
          <w:lang w:val="en-US"/>
        </w:rPr>
      </w:pPr>
    </w:p>
    <w:p w14:paraId="38E46701" w14:textId="77777777" w:rsidR="003C1C3A" w:rsidRDefault="00000000" w:rsidP="008978FF">
      <w:pPr>
        <w:ind w:left="567" w:hanging="567"/>
        <w:rPr>
          <w:rFonts w:ascii="Times New Roman" w:hAnsi="Times New Roman" w:cs="Times New Roman"/>
          <w:color w:val="000000" w:themeColor="text1"/>
          <w:sz w:val="20"/>
          <w:szCs w:val="20"/>
          <w:lang w:val="en-US"/>
        </w:rPr>
      </w:pPr>
      <w:r w:rsidRPr="005379CF">
        <w:rPr>
          <w:rFonts w:ascii="Times New Roman" w:hAnsi="Times New Roman" w:cs="Times New Roman"/>
          <w:color w:val="000000" w:themeColor="text1"/>
          <w:sz w:val="20"/>
          <w:szCs w:val="20"/>
          <w:lang w:val="en-US"/>
        </w:rPr>
        <w:t xml:space="preserve">Trouche, L., Gueudet, G. &amp; Pepin, B. (Eds.) (2020). Documentational approch to didactics.  In S. Lerman (Ed.), </w:t>
      </w:r>
      <w:r w:rsidRPr="00E93F69">
        <w:rPr>
          <w:rFonts w:ascii="Times New Roman" w:hAnsi="Times New Roman" w:cs="Times New Roman"/>
          <w:i/>
          <w:iCs/>
          <w:color w:val="000000" w:themeColor="text1"/>
          <w:sz w:val="20"/>
          <w:szCs w:val="20"/>
          <w:lang w:val="en-US"/>
        </w:rPr>
        <w:t>Encyclopedia of Mathematics Education. Second Edition</w:t>
      </w:r>
      <w:r w:rsidRPr="005379CF">
        <w:rPr>
          <w:rFonts w:ascii="Times New Roman" w:hAnsi="Times New Roman" w:cs="Times New Roman"/>
          <w:color w:val="000000" w:themeColor="text1"/>
          <w:sz w:val="20"/>
          <w:szCs w:val="20"/>
          <w:lang w:val="en-US"/>
        </w:rPr>
        <w:t xml:space="preserve"> (pp. 237-247). Springer.</w:t>
      </w:r>
    </w:p>
    <w:p w14:paraId="5836C9E2" w14:textId="77777777" w:rsidR="005379CF" w:rsidRPr="005379CF" w:rsidRDefault="005379CF" w:rsidP="008978FF">
      <w:pPr>
        <w:ind w:left="567" w:hanging="567"/>
        <w:rPr>
          <w:rFonts w:ascii="Times New Roman" w:hAnsi="Times New Roman" w:cs="Times New Roman"/>
          <w:color w:val="000000" w:themeColor="text1"/>
          <w:sz w:val="20"/>
          <w:szCs w:val="20"/>
          <w:lang w:val="en-US"/>
        </w:rPr>
      </w:pPr>
    </w:p>
    <w:p w14:paraId="2D50677F" w14:textId="77777777" w:rsidR="003C1C3A" w:rsidRPr="005379CF" w:rsidRDefault="00000000" w:rsidP="008978FF">
      <w:pPr>
        <w:ind w:left="567" w:hanging="567"/>
        <w:rPr>
          <w:rFonts w:ascii="Times New Roman" w:hAnsi="Times New Roman" w:cs="Times New Roman"/>
          <w:color w:val="000000" w:themeColor="text1"/>
          <w:sz w:val="20"/>
          <w:szCs w:val="20"/>
          <w:lang w:val="en-US"/>
        </w:rPr>
      </w:pPr>
      <w:r w:rsidRPr="005379CF">
        <w:rPr>
          <w:rFonts w:ascii="Times New Roman" w:hAnsi="Times New Roman" w:cs="Times New Roman"/>
          <w:color w:val="000000" w:themeColor="text1"/>
          <w:sz w:val="20"/>
          <w:szCs w:val="20"/>
          <w:lang w:val="en-US"/>
        </w:rPr>
        <w:t>Warschauer, M. (2005). Technology and social inclusion: Rethinking the digital divide. Cambridge, MA: MIT Press.</w:t>
      </w:r>
    </w:p>
    <w:p w14:paraId="009F4051" w14:textId="77777777" w:rsidR="003C1C3A" w:rsidRDefault="003C1C3A" w:rsidP="008978FF">
      <w:pPr>
        <w:ind w:left="560" w:hanging="280"/>
        <w:jc w:val="both"/>
        <w:rPr>
          <w:rFonts w:ascii="Times New Roman" w:eastAsia="Times New Roman" w:hAnsi="Times New Roman" w:cs="Times New Roman"/>
        </w:rPr>
      </w:pPr>
    </w:p>
    <w:p w14:paraId="78731A58" w14:textId="77777777" w:rsidR="003C1C3A" w:rsidRDefault="003C1C3A" w:rsidP="008978FF">
      <w:pPr>
        <w:ind w:left="560" w:hanging="280"/>
        <w:jc w:val="both"/>
        <w:rPr>
          <w:rFonts w:ascii="Times New Roman" w:eastAsia="Times New Roman" w:hAnsi="Times New Roman" w:cs="Times New Roman"/>
        </w:rPr>
      </w:pPr>
    </w:p>
    <w:bookmarkEnd w:id="0"/>
    <w:p w14:paraId="72C6A7A4" w14:textId="77777777" w:rsidR="003C1C3A" w:rsidRDefault="003C1C3A" w:rsidP="008978FF">
      <w:pPr>
        <w:rPr>
          <w:rFonts w:ascii="Times New Roman" w:eastAsia="Times New Roman" w:hAnsi="Times New Roman" w:cs="Times New Roman"/>
        </w:rPr>
      </w:pPr>
    </w:p>
    <w:sectPr w:rsidR="003C1C3A" w:rsidSect="00325519">
      <w:headerReference w:type="even" r:id="rId13"/>
      <w:headerReference w:type="default" r:id="rId14"/>
      <w:footerReference w:type="default" r:id="rId15"/>
      <w:footerReference w:type="first" r:id="rId16"/>
      <w:pgSz w:w="12240" w:h="15840"/>
      <w:pgMar w:top="1440" w:right="1440"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D043B" w14:textId="77777777" w:rsidR="0030159E" w:rsidRDefault="0030159E" w:rsidP="00C2090D">
      <w:r>
        <w:separator/>
      </w:r>
    </w:p>
  </w:endnote>
  <w:endnote w:type="continuationSeparator" w:id="0">
    <w:p w14:paraId="2737C99A" w14:textId="77777777" w:rsidR="0030159E" w:rsidRDefault="0030159E" w:rsidP="00C20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B2C1A" w14:textId="3FBE6DEA" w:rsidR="00D87840" w:rsidRDefault="00D87840">
    <w:pPr>
      <w:pStyle w:val="Piedepgina"/>
    </w:pPr>
    <w:bookmarkStart w:id="1" w:name="_Hlk132092315"/>
    <w:bookmarkStart w:id="2" w:name="_Hlk132092316"/>
    <w:bookmarkStart w:id="3" w:name="_Hlk132092317"/>
    <w:bookmarkStart w:id="4" w:name="_Hlk132092318"/>
    <w:r w:rsidRPr="00D87840">
      <w:rPr>
        <w:rFonts w:ascii="Times New Roman" w:hAnsi="Times New Roman" w:cs="Times New Roman"/>
        <w:i/>
        <w:sz w:val="20"/>
        <w:szCs w:val="20"/>
      </w:rPr>
      <w:t xml:space="preserve">Mesa </w:t>
    </w:r>
    <w:r w:rsidR="00964C87">
      <w:rPr>
        <w:rFonts w:ascii="Times New Roman" w:hAnsi="Times New Roman" w:cs="Times New Roman"/>
        <w:i/>
        <w:sz w:val="20"/>
        <w:szCs w:val="20"/>
      </w:rPr>
      <w:t>plenaria</w:t>
    </w:r>
    <w:r w:rsidRPr="00D87840">
      <w:rPr>
        <w:rFonts w:ascii="Times New Roman" w:hAnsi="Times New Roman" w:cs="Times New Roman"/>
        <w:i/>
        <w:sz w:val="20"/>
        <w:szCs w:val="20"/>
      </w:rPr>
      <w:t>; General</w:t>
    </w:r>
    <w:r>
      <w:rPr>
        <w:i/>
        <w:sz w:val="20"/>
        <w:szCs w:val="20"/>
      </w:rPr>
      <w:t xml:space="preserve">  </w:t>
    </w:r>
    <w:r w:rsidRPr="00D87840">
      <w:rPr>
        <w:rFonts w:ascii="Times New Roman" w:hAnsi="Times New Roman" w:cs="Times New Roman"/>
      </w:rPr>
      <w:ptab w:relativeTo="margin" w:alignment="center" w:leader="none"/>
    </w:r>
    <w:r w:rsidRPr="00D87840">
      <w:rPr>
        <w:rFonts w:ascii="Times New Roman" w:hAnsi="Times New Roman" w:cs="Times New Roman"/>
      </w:rPr>
      <w:ptab w:relativeTo="margin" w:alignment="right" w:leader="none"/>
    </w:r>
    <w:r w:rsidRPr="00D87840">
      <w:rPr>
        <w:rFonts w:ascii="Times New Roman" w:hAnsi="Times New Roman" w:cs="Times New Roman"/>
        <w:i/>
        <w:sz w:val="20"/>
        <w:szCs w:val="20"/>
      </w:rPr>
      <w:t>XVI CIAEM-IACME, Lima, Perú, 2023.</w:t>
    </w:r>
    <w:bookmarkEnd w:id="1"/>
    <w:bookmarkEnd w:id="2"/>
    <w:bookmarkEnd w:id="3"/>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64D32" w14:textId="77777777" w:rsidR="00325519" w:rsidRDefault="00325519" w:rsidP="00325519">
    <w:pPr>
      <w:pStyle w:val="Piedepgina"/>
    </w:pPr>
    <w:r w:rsidRPr="00D87840">
      <w:rPr>
        <w:rFonts w:ascii="Times New Roman" w:hAnsi="Times New Roman" w:cs="Times New Roman"/>
        <w:i/>
        <w:sz w:val="20"/>
        <w:szCs w:val="20"/>
      </w:rPr>
      <w:t xml:space="preserve">Mesa </w:t>
    </w:r>
    <w:r>
      <w:rPr>
        <w:rFonts w:ascii="Times New Roman" w:hAnsi="Times New Roman" w:cs="Times New Roman"/>
        <w:i/>
        <w:sz w:val="20"/>
        <w:szCs w:val="20"/>
      </w:rPr>
      <w:t>plenaria</w:t>
    </w:r>
    <w:r w:rsidRPr="00D87840">
      <w:rPr>
        <w:rFonts w:ascii="Times New Roman" w:hAnsi="Times New Roman" w:cs="Times New Roman"/>
        <w:i/>
        <w:sz w:val="20"/>
        <w:szCs w:val="20"/>
      </w:rPr>
      <w:t>; General</w:t>
    </w:r>
    <w:r>
      <w:rPr>
        <w:i/>
        <w:sz w:val="20"/>
        <w:szCs w:val="20"/>
      </w:rPr>
      <w:t xml:space="preserve">  </w:t>
    </w:r>
    <w:r w:rsidRPr="00D87840">
      <w:rPr>
        <w:rFonts w:ascii="Times New Roman" w:hAnsi="Times New Roman" w:cs="Times New Roman"/>
      </w:rPr>
      <w:ptab w:relativeTo="margin" w:alignment="center" w:leader="none"/>
    </w:r>
    <w:r w:rsidRPr="00D87840">
      <w:rPr>
        <w:rFonts w:ascii="Times New Roman" w:hAnsi="Times New Roman" w:cs="Times New Roman"/>
      </w:rPr>
      <w:ptab w:relativeTo="margin" w:alignment="right" w:leader="none"/>
    </w:r>
    <w:r w:rsidRPr="00D87840">
      <w:rPr>
        <w:rFonts w:ascii="Times New Roman" w:hAnsi="Times New Roman" w:cs="Times New Roman"/>
        <w:i/>
        <w:sz w:val="20"/>
        <w:szCs w:val="20"/>
      </w:rPr>
      <w:t>XVI CIAEM-IACME, Lima, Perú, 2023.</w:t>
    </w:r>
  </w:p>
  <w:p w14:paraId="2869EA8F" w14:textId="77777777" w:rsidR="00325519" w:rsidRDefault="003255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F1ADE" w14:textId="77777777" w:rsidR="0030159E" w:rsidRDefault="0030159E" w:rsidP="00C2090D">
      <w:r>
        <w:separator/>
      </w:r>
    </w:p>
  </w:footnote>
  <w:footnote w:type="continuationSeparator" w:id="0">
    <w:p w14:paraId="60682581" w14:textId="77777777" w:rsidR="0030159E" w:rsidRDefault="0030159E" w:rsidP="00C209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31887285"/>
      <w:docPartObj>
        <w:docPartGallery w:val="Page Numbers (Top of Page)"/>
        <w:docPartUnique/>
      </w:docPartObj>
    </w:sdtPr>
    <w:sdtContent>
      <w:p w14:paraId="18E6BDA5" w14:textId="6EAE0304" w:rsidR="00D87840" w:rsidRDefault="00D87840" w:rsidP="00EF1B7C">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FD6C498" w14:textId="77777777" w:rsidR="00D87840" w:rsidRDefault="00D87840" w:rsidP="00D87840">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916089042"/>
      <w:docPartObj>
        <w:docPartGallery w:val="Page Numbers (Top of Page)"/>
        <w:docPartUnique/>
      </w:docPartObj>
    </w:sdtPr>
    <w:sdtEndPr>
      <w:rPr>
        <w:rStyle w:val="Nmerodepgina"/>
        <w:rFonts w:ascii="Times New Roman" w:hAnsi="Times New Roman" w:cs="Times New Roman"/>
        <w:i/>
        <w:iCs/>
        <w:sz w:val="20"/>
        <w:szCs w:val="20"/>
      </w:rPr>
    </w:sdtEndPr>
    <w:sdtContent>
      <w:p w14:paraId="214D842B" w14:textId="4AB2E43A" w:rsidR="00D87840" w:rsidRPr="00D87840" w:rsidRDefault="00D87840" w:rsidP="00EF1B7C">
        <w:pPr>
          <w:pStyle w:val="Encabezado"/>
          <w:framePr w:wrap="none" w:vAnchor="text" w:hAnchor="margin" w:xAlign="right" w:y="1"/>
          <w:rPr>
            <w:rStyle w:val="Nmerodepgina"/>
            <w:rFonts w:ascii="Times New Roman" w:hAnsi="Times New Roman" w:cs="Times New Roman"/>
            <w:i/>
            <w:iCs/>
            <w:sz w:val="20"/>
            <w:szCs w:val="20"/>
          </w:rPr>
        </w:pPr>
        <w:r w:rsidRPr="00D87840">
          <w:rPr>
            <w:rStyle w:val="Nmerodepgina"/>
            <w:rFonts w:ascii="Times New Roman" w:hAnsi="Times New Roman" w:cs="Times New Roman"/>
            <w:i/>
            <w:iCs/>
            <w:sz w:val="20"/>
            <w:szCs w:val="20"/>
          </w:rPr>
          <w:fldChar w:fldCharType="begin"/>
        </w:r>
        <w:r w:rsidRPr="00D87840">
          <w:rPr>
            <w:rStyle w:val="Nmerodepgina"/>
            <w:rFonts w:ascii="Times New Roman" w:hAnsi="Times New Roman" w:cs="Times New Roman"/>
            <w:i/>
            <w:iCs/>
            <w:sz w:val="20"/>
            <w:szCs w:val="20"/>
          </w:rPr>
          <w:instrText xml:space="preserve"> PAGE </w:instrText>
        </w:r>
        <w:r w:rsidRPr="00D87840">
          <w:rPr>
            <w:rStyle w:val="Nmerodepgina"/>
            <w:rFonts w:ascii="Times New Roman" w:hAnsi="Times New Roman" w:cs="Times New Roman"/>
            <w:i/>
            <w:iCs/>
            <w:sz w:val="20"/>
            <w:szCs w:val="20"/>
          </w:rPr>
          <w:fldChar w:fldCharType="separate"/>
        </w:r>
        <w:r w:rsidRPr="00D87840">
          <w:rPr>
            <w:rStyle w:val="Nmerodepgina"/>
            <w:rFonts w:ascii="Times New Roman" w:hAnsi="Times New Roman" w:cs="Times New Roman"/>
            <w:i/>
            <w:iCs/>
            <w:noProof/>
            <w:sz w:val="20"/>
            <w:szCs w:val="20"/>
          </w:rPr>
          <w:t>1</w:t>
        </w:r>
        <w:r w:rsidRPr="00D87840">
          <w:rPr>
            <w:rStyle w:val="Nmerodepgina"/>
            <w:rFonts w:ascii="Times New Roman" w:hAnsi="Times New Roman" w:cs="Times New Roman"/>
            <w:i/>
            <w:iCs/>
            <w:sz w:val="20"/>
            <w:szCs w:val="20"/>
          </w:rPr>
          <w:fldChar w:fldCharType="end"/>
        </w:r>
      </w:p>
    </w:sdtContent>
  </w:sdt>
  <w:p w14:paraId="2B2C12C5" w14:textId="095F111B" w:rsidR="00D87840" w:rsidRPr="00D87840" w:rsidRDefault="00D87840" w:rsidP="00D87840">
    <w:pPr>
      <w:pStyle w:val="Encabezado"/>
      <w:rPr>
        <w:rFonts w:ascii="Times New Roman" w:hAnsi="Times New Roman" w:cs="Times New Roman"/>
      </w:rPr>
    </w:pPr>
    <w:r w:rsidRPr="00D87840">
      <w:rPr>
        <w:rFonts w:ascii="Times New Roman" w:hAnsi="Times New Roman" w:cs="Times New Roman"/>
        <w:i/>
        <w:sz w:val="20"/>
        <w:szCs w:val="20"/>
      </w:rPr>
      <w:t>Nuevas perspectivas del uso de tecnologías digitales en la Educación Matemática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7196F"/>
    <w:multiLevelType w:val="hybridMultilevel"/>
    <w:tmpl w:val="F4782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B795364"/>
    <w:multiLevelType w:val="hybridMultilevel"/>
    <w:tmpl w:val="B96C1DA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285230711">
    <w:abstractNumId w:val="1"/>
  </w:num>
  <w:num w:numId="2" w16cid:durableId="1348168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C3A"/>
    <w:rsid w:val="00095A7A"/>
    <w:rsid w:val="000D42D6"/>
    <w:rsid w:val="00197F66"/>
    <w:rsid w:val="001A1A3D"/>
    <w:rsid w:val="001B5E0A"/>
    <w:rsid w:val="00204045"/>
    <w:rsid w:val="0023770A"/>
    <w:rsid w:val="00295EC3"/>
    <w:rsid w:val="0030159E"/>
    <w:rsid w:val="00325519"/>
    <w:rsid w:val="00327007"/>
    <w:rsid w:val="003B052A"/>
    <w:rsid w:val="003C1C3A"/>
    <w:rsid w:val="003C45F6"/>
    <w:rsid w:val="003F4C17"/>
    <w:rsid w:val="00490859"/>
    <w:rsid w:val="005379CF"/>
    <w:rsid w:val="005B10ED"/>
    <w:rsid w:val="005E3969"/>
    <w:rsid w:val="005F2443"/>
    <w:rsid w:val="0062393B"/>
    <w:rsid w:val="00683FF5"/>
    <w:rsid w:val="006B6F33"/>
    <w:rsid w:val="00720445"/>
    <w:rsid w:val="00831CBF"/>
    <w:rsid w:val="008978FF"/>
    <w:rsid w:val="008C446E"/>
    <w:rsid w:val="009052F1"/>
    <w:rsid w:val="009263B3"/>
    <w:rsid w:val="00964C87"/>
    <w:rsid w:val="009E0C4A"/>
    <w:rsid w:val="009F17AE"/>
    <w:rsid w:val="00A314AA"/>
    <w:rsid w:val="00AD3CA1"/>
    <w:rsid w:val="00B33459"/>
    <w:rsid w:val="00C109E1"/>
    <w:rsid w:val="00C2090D"/>
    <w:rsid w:val="00C27A23"/>
    <w:rsid w:val="00C45037"/>
    <w:rsid w:val="00C624F9"/>
    <w:rsid w:val="00D701D9"/>
    <w:rsid w:val="00D87840"/>
    <w:rsid w:val="00E040B6"/>
    <w:rsid w:val="00E05C98"/>
    <w:rsid w:val="00E3517A"/>
    <w:rsid w:val="00E651BA"/>
    <w:rsid w:val="00E93F69"/>
    <w:rsid w:val="00EA7F2C"/>
    <w:rsid w:val="00EB2E41"/>
    <w:rsid w:val="00EC6B73"/>
    <w:rsid w:val="00ED64D6"/>
    <w:rsid w:val="00F1486F"/>
    <w:rsid w:val="00F37FA9"/>
    <w:rsid w:val="00FA530B"/>
    <w:rsid w:val="00FB146C"/>
    <w:rsid w:val="00FD3DA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A7BAD"/>
  <w15:docId w15:val="{AF956376-0C13-7C43-B8C6-0AB652F40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R"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F736B8"/>
    <w:pPr>
      <w:spacing w:before="100" w:beforeAutospacing="1" w:after="100" w:afterAutospacing="1"/>
    </w:pPr>
    <w:rPr>
      <w:rFonts w:ascii="Times New Roman" w:eastAsia="Times New Roman" w:hAnsi="Times New Roman" w:cs="Times New Roman"/>
    </w:rPr>
  </w:style>
  <w:style w:type="character" w:styleId="Textoennegrita">
    <w:name w:val="Strong"/>
    <w:basedOn w:val="Fuentedeprrafopredeter"/>
    <w:uiPriority w:val="22"/>
    <w:qFormat/>
    <w:rsid w:val="00F736B8"/>
    <w:rPr>
      <w:b/>
      <w:bCs/>
    </w:rPr>
  </w:style>
  <w:style w:type="table" w:styleId="Tablaconcuadrcula">
    <w:name w:val="Table Grid"/>
    <w:basedOn w:val="Tablanormal"/>
    <w:uiPriority w:val="39"/>
    <w:rsid w:val="00F73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736B8"/>
  </w:style>
  <w:style w:type="character" w:styleId="Refdecomentario">
    <w:name w:val="annotation reference"/>
    <w:basedOn w:val="Fuentedeprrafopredeter"/>
    <w:uiPriority w:val="99"/>
    <w:semiHidden/>
    <w:unhideWhenUsed/>
    <w:rsid w:val="00C748C9"/>
    <w:rPr>
      <w:sz w:val="16"/>
      <w:szCs w:val="16"/>
    </w:rPr>
  </w:style>
  <w:style w:type="paragraph" w:styleId="Textocomentario">
    <w:name w:val="annotation text"/>
    <w:basedOn w:val="Normal"/>
    <w:link w:val="TextocomentarioCar"/>
    <w:uiPriority w:val="99"/>
    <w:semiHidden/>
    <w:unhideWhenUsed/>
    <w:rsid w:val="00C748C9"/>
    <w:rPr>
      <w:sz w:val="20"/>
      <w:szCs w:val="20"/>
    </w:rPr>
  </w:style>
  <w:style w:type="character" w:customStyle="1" w:styleId="TextocomentarioCar">
    <w:name w:val="Texto comentario Car"/>
    <w:basedOn w:val="Fuentedeprrafopredeter"/>
    <w:link w:val="Textocomentario"/>
    <w:uiPriority w:val="99"/>
    <w:semiHidden/>
    <w:rsid w:val="00C748C9"/>
    <w:rPr>
      <w:sz w:val="20"/>
      <w:szCs w:val="20"/>
    </w:rPr>
  </w:style>
  <w:style w:type="paragraph" w:styleId="Asuntodelcomentario">
    <w:name w:val="annotation subject"/>
    <w:basedOn w:val="Textocomentario"/>
    <w:next w:val="Textocomentario"/>
    <w:link w:val="AsuntodelcomentarioCar"/>
    <w:uiPriority w:val="99"/>
    <w:semiHidden/>
    <w:unhideWhenUsed/>
    <w:rsid w:val="00C748C9"/>
    <w:rPr>
      <w:b/>
      <w:bCs/>
    </w:rPr>
  </w:style>
  <w:style w:type="character" w:customStyle="1" w:styleId="AsuntodelcomentarioCar">
    <w:name w:val="Asunto del comentario Car"/>
    <w:basedOn w:val="TextocomentarioCar"/>
    <w:link w:val="Asuntodelcomentario"/>
    <w:uiPriority w:val="99"/>
    <w:semiHidden/>
    <w:rsid w:val="00C748C9"/>
    <w:rPr>
      <w:b/>
      <w:bCs/>
      <w:sz w:val="20"/>
      <w:szCs w:val="20"/>
    </w:rPr>
  </w:style>
  <w:style w:type="paragraph" w:styleId="Prrafodelista">
    <w:name w:val="List Paragraph"/>
    <w:basedOn w:val="Normal"/>
    <w:uiPriority w:val="34"/>
    <w:qFormat/>
    <w:rsid w:val="00F92BA5"/>
    <w:pPr>
      <w:ind w:left="720"/>
      <w:contextualSpacing/>
    </w:pPr>
  </w:style>
  <w:style w:type="character" w:styleId="Hipervnculo">
    <w:name w:val="Hyperlink"/>
    <w:basedOn w:val="Fuentedeprrafopredeter"/>
    <w:uiPriority w:val="99"/>
    <w:unhideWhenUsed/>
    <w:rsid w:val="00A26415"/>
    <w:rPr>
      <w:color w:val="0563C1" w:themeColor="hyperlink"/>
      <w:u w:val="single"/>
    </w:rPr>
  </w:style>
  <w:style w:type="character" w:styleId="Mencinsinresolver">
    <w:name w:val="Unresolved Mention"/>
    <w:basedOn w:val="Fuentedeprrafopredeter"/>
    <w:uiPriority w:val="99"/>
    <w:semiHidden/>
    <w:unhideWhenUsed/>
    <w:rsid w:val="00A2641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notaalfinal">
    <w:name w:val="endnote text"/>
    <w:basedOn w:val="Normal"/>
    <w:link w:val="TextonotaalfinalCar"/>
    <w:uiPriority w:val="99"/>
    <w:semiHidden/>
    <w:unhideWhenUsed/>
    <w:rsid w:val="00C2090D"/>
    <w:rPr>
      <w:sz w:val="20"/>
      <w:szCs w:val="20"/>
    </w:rPr>
  </w:style>
  <w:style w:type="character" w:customStyle="1" w:styleId="TextonotaalfinalCar">
    <w:name w:val="Texto nota al final Car"/>
    <w:basedOn w:val="Fuentedeprrafopredeter"/>
    <w:link w:val="Textonotaalfinal"/>
    <w:uiPriority w:val="99"/>
    <w:semiHidden/>
    <w:rsid w:val="00C2090D"/>
    <w:rPr>
      <w:sz w:val="20"/>
      <w:szCs w:val="20"/>
    </w:rPr>
  </w:style>
  <w:style w:type="character" w:styleId="Refdenotaalfinal">
    <w:name w:val="endnote reference"/>
    <w:basedOn w:val="Fuentedeprrafopredeter"/>
    <w:uiPriority w:val="99"/>
    <w:semiHidden/>
    <w:unhideWhenUsed/>
    <w:rsid w:val="00C2090D"/>
    <w:rPr>
      <w:vertAlign w:val="superscript"/>
    </w:rPr>
  </w:style>
  <w:style w:type="paragraph" w:styleId="Textonotapie">
    <w:name w:val="footnote text"/>
    <w:basedOn w:val="Normal"/>
    <w:link w:val="TextonotapieCar"/>
    <w:uiPriority w:val="99"/>
    <w:semiHidden/>
    <w:unhideWhenUsed/>
    <w:rsid w:val="00C2090D"/>
    <w:rPr>
      <w:sz w:val="20"/>
      <w:szCs w:val="20"/>
    </w:rPr>
  </w:style>
  <w:style w:type="character" w:customStyle="1" w:styleId="TextonotapieCar">
    <w:name w:val="Texto nota pie Car"/>
    <w:basedOn w:val="Fuentedeprrafopredeter"/>
    <w:link w:val="Textonotapie"/>
    <w:uiPriority w:val="99"/>
    <w:semiHidden/>
    <w:rsid w:val="00C2090D"/>
    <w:rPr>
      <w:sz w:val="20"/>
      <w:szCs w:val="20"/>
    </w:rPr>
  </w:style>
  <w:style w:type="character" w:styleId="Refdenotaalpie">
    <w:name w:val="footnote reference"/>
    <w:basedOn w:val="Fuentedeprrafopredeter"/>
    <w:uiPriority w:val="99"/>
    <w:semiHidden/>
    <w:unhideWhenUsed/>
    <w:rsid w:val="00C2090D"/>
    <w:rPr>
      <w:vertAlign w:val="superscript"/>
    </w:rPr>
  </w:style>
  <w:style w:type="paragraph" w:styleId="Encabezado">
    <w:name w:val="header"/>
    <w:basedOn w:val="Normal"/>
    <w:link w:val="EncabezadoCar"/>
    <w:uiPriority w:val="99"/>
    <w:unhideWhenUsed/>
    <w:rsid w:val="00D87840"/>
    <w:pPr>
      <w:tabs>
        <w:tab w:val="center" w:pos="4419"/>
        <w:tab w:val="right" w:pos="8838"/>
      </w:tabs>
    </w:pPr>
  </w:style>
  <w:style w:type="character" w:customStyle="1" w:styleId="EncabezadoCar">
    <w:name w:val="Encabezado Car"/>
    <w:basedOn w:val="Fuentedeprrafopredeter"/>
    <w:link w:val="Encabezado"/>
    <w:uiPriority w:val="99"/>
    <w:rsid w:val="00D87840"/>
  </w:style>
  <w:style w:type="paragraph" w:styleId="Piedepgina">
    <w:name w:val="footer"/>
    <w:basedOn w:val="Normal"/>
    <w:link w:val="PiedepginaCar"/>
    <w:uiPriority w:val="99"/>
    <w:unhideWhenUsed/>
    <w:rsid w:val="00D87840"/>
    <w:pPr>
      <w:tabs>
        <w:tab w:val="center" w:pos="4419"/>
        <w:tab w:val="right" w:pos="8838"/>
      </w:tabs>
    </w:pPr>
  </w:style>
  <w:style w:type="character" w:customStyle="1" w:styleId="PiedepginaCar">
    <w:name w:val="Pie de página Car"/>
    <w:basedOn w:val="Fuentedeprrafopredeter"/>
    <w:link w:val="Piedepgina"/>
    <w:uiPriority w:val="99"/>
    <w:rsid w:val="00D87840"/>
  </w:style>
  <w:style w:type="character" w:styleId="Nmerodepgina">
    <w:name w:val="page number"/>
    <w:basedOn w:val="Fuentedeprrafopredeter"/>
    <w:uiPriority w:val="99"/>
    <w:semiHidden/>
    <w:unhideWhenUsed/>
    <w:rsid w:val="00D87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icardo.poveda.vasquez@una.ac.c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ele.artigue@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bairral@ufrrj.br" TargetMode="External"/><Relationship Id="rId4" Type="http://schemas.openxmlformats.org/officeDocument/2006/relationships/settings" Target="settings.xml"/><Relationship Id="rId9" Type="http://schemas.openxmlformats.org/officeDocument/2006/relationships/hyperlink" Target="mailto:msantos@cinvestav.mx" TargetMode="External"/><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E27vJ9OR9EFYFgIqqWMFo6wkqHQ==">AMUW2mVhlHatcDUZJ/REtggaLZsr6V+H2xoCfui/85bpWjcU6c83Rwz1crN39uyjCaCmWybFoTQBg1VXcfkNv74pIbLRmaZ1RkFOlMl9JstDU5nwc/Cmnj4=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10</Pages>
  <Words>4630</Words>
  <Characters>25469</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POVEDA  VASQUEZ</dc:creator>
  <cp:lastModifiedBy>Autor</cp:lastModifiedBy>
  <cp:revision>13</cp:revision>
  <dcterms:created xsi:type="dcterms:W3CDTF">2023-04-11T12:04:00Z</dcterms:created>
  <dcterms:modified xsi:type="dcterms:W3CDTF">2023-04-11T14:19:00Z</dcterms:modified>
</cp:coreProperties>
</file>